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7A09080" w:rsidR="001E0A28" w:rsidRPr="0058686E" w:rsidRDefault="001E0A28" w:rsidP="005C67DE">
      <w:pPr>
        <w:spacing w:after="0"/>
        <w:ind w:left="1985" w:hanging="1985"/>
        <w:rPr>
          <w:rFonts w:ascii="Arial" w:eastAsiaTheme="minorEastAsia" w:hAnsi="Arial" w:cs="Arial"/>
          <w:b/>
          <w:sz w:val="24"/>
          <w:szCs w:val="24"/>
          <w:lang w:eastAsia="zh-CN"/>
        </w:rPr>
      </w:pPr>
      <w:r w:rsidRPr="0058686E">
        <w:rPr>
          <w:rFonts w:ascii="Arial" w:eastAsiaTheme="minorEastAsia" w:hAnsi="Arial" w:cs="Arial"/>
          <w:b/>
          <w:sz w:val="24"/>
          <w:szCs w:val="24"/>
          <w:lang w:eastAsia="zh-CN"/>
        </w:rPr>
        <w:t xml:space="preserve">3GPP TSG-RAN WG4 Meeting # </w:t>
      </w:r>
      <w:r w:rsidR="00484EAD" w:rsidRPr="0058686E">
        <w:rPr>
          <w:rFonts w:ascii="Arial" w:eastAsiaTheme="minorEastAsia" w:hAnsi="Arial" w:cs="Arial"/>
          <w:b/>
          <w:sz w:val="24"/>
          <w:szCs w:val="24"/>
          <w:lang w:eastAsia="zh-CN"/>
        </w:rPr>
        <w:t>10</w:t>
      </w:r>
      <w:r w:rsidR="00767C9B" w:rsidRPr="0058686E">
        <w:rPr>
          <w:rFonts w:ascii="Arial" w:eastAsiaTheme="minorEastAsia" w:hAnsi="Arial" w:cs="Arial"/>
          <w:b/>
          <w:sz w:val="24"/>
          <w:szCs w:val="24"/>
          <w:lang w:eastAsia="zh-CN"/>
        </w:rPr>
        <w:t>8</w:t>
      </w:r>
      <w:r w:rsidR="007B0DC3">
        <w:rPr>
          <w:rFonts w:ascii="Arial" w:eastAsiaTheme="minorEastAsia" w:hAnsi="Arial" w:cs="Arial" w:hint="eastAsia"/>
          <w:b/>
          <w:sz w:val="24"/>
          <w:szCs w:val="24"/>
          <w:lang w:eastAsia="zh-CN"/>
        </w:rPr>
        <w:t>-bis</w:t>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00767392" w:rsidRPr="0058686E">
        <w:rPr>
          <w:rFonts w:ascii="Arial" w:eastAsiaTheme="minorEastAsia" w:hAnsi="Arial" w:cs="Arial"/>
          <w:b/>
          <w:sz w:val="24"/>
          <w:szCs w:val="24"/>
          <w:lang w:eastAsia="zh-CN"/>
        </w:rPr>
        <w:t xml:space="preserve">      </w:t>
      </w:r>
      <w:r w:rsidR="00F972B3" w:rsidRPr="0058686E">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EC3F77" w:rsidRPr="00EC3F77">
        <w:rPr>
          <w:rFonts w:ascii="Arial" w:eastAsiaTheme="minorEastAsia" w:hAnsi="Arial" w:cs="Arial"/>
          <w:b/>
          <w:sz w:val="24"/>
          <w:szCs w:val="24"/>
          <w:lang w:eastAsia="zh-CN"/>
        </w:rPr>
        <w:t>R4-2317378</w:t>
      </w:r>
      <w:bookmarkStart w:id="0" w:name="_GoBack"/>
      <w:bookmarkEnd w:id="0"/>
    </w:p>
    <w:p w14:paraId="0E0F466F" w14:textId="40181CEC" w:rsidR="00615EBB" w:rsidRPr="0058686E" w:rsidRDefault="007B0DC3" w:rsidP="005C67DE">
      <w:pPr>
        <w:spacing w:after="0"/>
        <w:ind w:left="1985" w:hanging="1985"/>
        <w:rPr>
          <w:rFonts w:ascii="Arial" w:hAnsi="Arial"/>
          <w:b/>
          <w:sz w:val="24"/>
          <w:szCs w:val="24"/>
          <w:lang w:eastAsia="zh-CN"/>
        </w:rPr>
      </w:pPr>
      <w:r>
        <w:rPr>
          <w:rFonts w:ascii="Arial" w:eastAsiaTheme="minorEastAsia" w:hAnsi="Arial" w:cs="Arial"/>
          <w:b/>
          <w:sz w:val="24"/>
          <w:szCs w:val="24"/>
          <w:lang w:eastAsia="zh-CN"/>
        </w:rPr>
        <w:t>Xiamen</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9</w:t>
      </w:r>
      <w:r w:rsidRPr="007A46B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October</w:t>
      </w:r>
      <w:r w:rsidRPr="007A46B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Pr="007A46BC">
        <w:rPr>
          <w:rFonts w:ascii="Arial" w:eastAsiaTheme="minorEastAsia" w:hAnsi="Arial" w:cs="Arial"/>
          <w:b/>
          <w:sz w:val="24"/>
          <w:szCs w:val="24"/>
          <w:lang w:eastAsia="zh-CN"/>
        </w:rPr>
        <w:t>, 2023</w:t>
      </w:r>
    </w:p>
    <w:p w14:paraId="2DCDDA06" w14:textId="77777777" w:rsidR="005C67DE" w:rsidRPr="0058686E" w:rsidRDefault="005C67DE" w:rsidP="001E0A28">
      <w:pPr>
        <w:spacing w:after="120"/>
        <w:ind w:left="1985" w:hanging="1985"/>
        <w:rPr>
          <w:rFonts w:ascii="Arial" w:eastAsiaTheme="minorEastAsia" w:hAnsi="Arial" w:cs="Arial"/>
          <w:b/>
          <w:sz w:val="24"/>
          <w:szCs w:val="24"/>
          <w:lang w:eastAsia="zh-CN"/>
        </w:rPr>
      </w:pPr>
    </w:p>
    <w:p w14:paraId="282755FA" w14:textId="01100A71" w:rsidR="00C24D2F" w:rsidRPr="0058686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8686E">
        <w:rPr>
          <w:rFonts w:ascii="Arial" w:eastAsia="MS Mincho" w:hAnsi="Arial" w:cs="Arial"/>
          <w:b/>
          <w:color w:val="000000"/>
          <w:sz w:val="22"/>
          <w:lang w:val="pt-BR"/>
        </w:rPr>
        <w:t xml:space="preserve">Agenda </w:t>
      </w:r>
      <w:r w:rsidR="007D19B7" w:rsidRPr="0058686E">
        <w:rPr>
          <w:rFonts w:ascii="Arial" w:eastAsia="MS Mincho" w:hAnsi="Arial" w:cs="Arial"/>
          <w:b/>
          <w:color w:val="000000"/>
          <w:sz w:val="22"/>
          <w:lang w:val="pt-BR"/>
        </w:rPr>
        <w:t>item</w:t>
      </w:r>
      <w:r w:rsidRPr="0058686E">
        <w:rPr>
          <w:rFonts w:ascii="Arial" w:eastAsia="MS Mincho" w:hAnsi="Arial" w:cs="Arial"/>
          <w:b/>
          <w:color w:val="000000"/>
          <w:sz w:val="22"/>
          <w:lang w:val="pt-BR"/>
        </w:rPr>
        <w:t>:</w:t>
      </w:r>
      <w:r w:rsidRPr="0058686E">
        <w:rPr>
          <w:rFonts w:ascii="Arial" w:eastAsia="MS Mincho" w:hAnsi="Arial" w:cs="Arial"/>
          <w:b/>
          <w:color w:val="000000"/>
          <w:sz w:val="22"/>
          <w:lang w:val="pt-BR"/>
        </w:rPr>
        <w:tab/>
      </w:r>
      <w:r w:rsidRPr="0058686E">
        <w:rPr>
          <w:rFonts w:ascii="Arial" w:eastAsia="MS Mincho" w:hAnsi="Arial" w:cs="Arial" w:hint="eastAsia"/>
          <w:b/>
          <w:color w:val="000000"/>
          <w:sz w:val="22"/>
          <w:lang w:val="pt-BR" w:eastAsia="ja-JP"/>
        </w:rPr>
        <w:tab/>
      </w:r>
      <w:r w:rsidRPr="0058686E">
        <w:rPr>
          <w:rFonts w:ascii="Arial" w:eastAsia="MS Mincho" w:hAnsi="Arial" w:cs="Arial" w:hint="eastAsia"/>
          <w:b/>
          <w:color w:val="000000"/>
          <w:sz w:val="22"/>
          <w:lang w:val="pt-BR" w:eastAsia="ja-JP"/>
        </w:rPr>
        <w:tab/>
      </w:r>
      <w:r w:rsidR="007B0DC3">
        <w:rPr>
          <w:rFonts w:ascii="Arial" w:eastAsiaTheme="minorEastAsia" w:hAnsi="Arial" w:cs="Arial"/>
          <w:color w:val="000000"/>
          <w:sz w:val="22"/>
          <w:lang w:eastAsia="zh-CN"/>
        </w:rPr>
        <w:t>5</w:t>
      </w:r>
      <w:r w:rsidR="00232040" w:rsidRPr="0058686E">
        <w:rPr>
          <w:rFonts w:ascii="Arial" w:eastAsiaTheme="minorEastAsia" w:hAnsi="Arial" w:cs="Arial"/>
          <w:color w:val="000000"/>
          <w:sz w:val="22"/>
          <w:lang w:eastAsia="zh-CN"/>
        </w:rPr>
        <w:t>.</w:t>
      </w:r>
      <w:r w:rsidR="005C67DE" w:rsidRPr="0058686E">
        <w:rPr>
          <w:rFonts w:ascii="Arial" w:eastAsiaTheme="minorEastAsia" w:hAnsi="Arial" w:cs="Arial"/>
          <w:color w:val="000000"/>
          <w:sz w:val="22"/>
          <w:lang w:eastAsia="zh-CN"/>
        </w:rPr>
        <w:t>2</w:t>
      </w:r>
      <w:r w:rsidR="00767C9B" w:rsidRPr="0058686E">
        <w:rPr>
          <w:rFonts w:ascii="Arial" w:eastAsiaTheme="minorEastAsia" w:hAnsi="Arial" w:cs="Arial"/>
          <w:color w:val="000000"/>
          <w:sz w:val="22"/>
          <w:lang w:eastAsia="zh-CN"/>
        </w:rPr>
        <w:t>2</w:t>
      </w:r>
      <w:r w:rsidR="005C67DE" w:rsidRPr="0058686E">
        <w:rPr>
          <w:rFonts w:ascii="Arial" w:eastAsiaTheme="minorEastAsia" w:hAnsi="Arial" w:cs="Arial"/>
          <w:color w:val="000000"/>
          <w:sz w:val="22"/>
          <w:lang w:eastAsia="zh-CN"/>
        </w:rPr>
        <w:t>.</w:t>
      </w:r>
      <w:r w:rsidR="007B0DC3">
        <w:rPr>
          <w:rFonts w:ascii="Arial" w:eastAsiaTheme="minorEastAsia" w:hAnsi="Arial" w:cs="Arial"/>
          <w:color w:val="000000"/>
          <w:sz w:val="22"/>
          <w:lang w:eastAsia="zh-CN"/>
        </w:rPr>
        <w:t>3</w:t>
      </w:r>
    </w:p>
    <w:p w14:paraId="50D5329D" w14:textId="7E7AC553" w:rsidR="00915D73" w:rsidRPr="0058686E" w:rsidRDefault="00915D73" w:rsidP="00915D73">
      <w:pPr>
        <w:spacing w:after="120"/>
        <w:ind w:left="1985" w:hanging="1985"/>
        <w:rPr>
          <w:rFonts w:ascii="Arial" w:hAnsi="Arial" w:cs="Arial"/>
          <w:color w:val="000000"/>
          <w:sz w:val="22"/>
          <w:lang w:eastAsia="zh-CN"/>
        </w:rPr>
      </w:pPr>
      <w:r w:rsidRPr="0058686E">
        <w:rPr>
          <w:rFonts w:ascii="Arial" w:eastAsia="MS Mincho" w:hAnsi="Arial" w:cs="Arial"/>
          <w:b/>
          <w:sz w:val="22"/>
        </w:rPr>
        <w:t>Source:</w:t>
      </w:r>
      <w:r w:rsidRPr="0058686E">
        <w:rPr>
          <w:rFonts w:ascii="Arial" w:eastAsia="MS Mincho" w:hAnsi="Arial" w:cs="Arial"/>
          <w:b/>
          <w:sz w:val="22"/>
        </w:rPr>
        <w:tab/>
      </w:r>
      <w:r w:rsidR="00CF5E06" w:rsidRPr="0058686E">
        <w:rPr>
          <w:rFonts w:ascii="Arial" w:hAnsi="Arial" w:cs="Arial"/>
          <w:color w:val="000000"/>
          <w:sz w:val="22"/>
          <w:lang w:eastAsia="zh-CN"/>
        </w:rPr>
        <w:t xml:space="preserve">Huawei, </w:t>
      </w:r>
      <w:proofErr w:type="spellStart"/>
      <w:r w:rsidR="00CF5E06" w:rsidRPr="0058686E">
        <w:rPr>
          <w:rFonts w:ascii="Arial" w:hAnsi="Arial" w:cs="Arial"/>
          <w:color w:val="000000"/>
          <w:sz w:val="22"/>
          <w:lang w:eastAsia="zh-CN"/>
        </w:rPr>
        <w:t>HiSilicon</w:t>
      </w:r>
      <w:proofErr w:type="spellEnd"/>
    </w:p>
    <w:p w14:paraId="1E0389E7" w14:textId="3B2F135D" w:rsidR="00915D73" w:rsidRPr="0058686E" w:rsidRDefault="00915D73" w:rsidP="00915D73">
      <w:pPr>
        <w:spacing w:after="120"/>
        <w:ind w:left="1985" w:hanging="1985"/>
        <w:rPr>
          <w:rFonts w:ascii="Arial" w:eastAsiaTheme="minorEastAsia" w:hAnsi="Arial" w:cs="Arial"/>
          <w:color w:val="000000"/>
          <w:sz w:val="22"/>
          <w:lang w:val="en-US" w:eastAsia="zh-CN"/>
        </w:rPr>
      </w:pPr>
      <w:r w:rsidRPr="0058686E">
        <w:rPr>
          <w:rFonts w:ascii="Arial" w:eastAsia="MS Mincho" w:hAnsi="Arial" w:cs="Arial"/>
          <w:b/>
          <w:color w:val="000000"/>
          <w:sz w:val="22"/>
        </w:rPr>
        <w:t>Title:</w:t>
      </w:r>
      <w:r w:rsidRPr="0058686E">
        <w:rPr>
          <w:rFonts w:ascii="Arial" w:eastAsia="MS Mincho" w:hAnsi="Arial" w:cs="Arial"/>
          <w:b/>
          <w:color w:val="000000"/>
          <w:sz w:val="22"/>
        </w:rPr>
        <w:tab/>
      </w:r>
      <w:r w:rsidR="00767C9B" w:rsidRPr="0058686E">
        <w:rPr>
          <w:rFonts w:ascii="Arial" w:eastAsiaTheme="minorEastAsia" w:hAnsi="Arial" w:cs="Arial"/>
          <w:color w:val="000000"/>
          <w:sz w:val="22"/>
          <w:lang w:eastAsia="zh-CN"/>
        </w:rPr>
        <w:t>WF on R18 NR positioning – LPHAP</w:t>
      </w:r>
    </w:p>
    <w:p w14:paraId="67B0962B" w14:textId="7FA556F3" w:rsidR="00915D73" w:rsidRPr="0058686E" w:rsidRDefault="00915D73" w:rsidP="00915D73">
      <w:pPr>
        <w:spacing w:after="120"/>
        <w:ind w:left="1985" w:hanging="1985"/>
        <w:rPr>
          <w:rFonts w:ascii="Arial" w:eastAsiaTheme="minorEastAsia" w:hAnsi="Arial" w:cs="Arial"/>
          <w:sz w:val="22"/>
          <w:lang w:eastAsia="zh-CN"/>
        </w:rPr>
      </w:pPr>
      <w:r w:rsidRPr="0058686E">
        <w:rPr>
          <w:rFonts w:ascii="Arial" w:eastAsia="MS Mincho" w:hAnsi="Arial" w:cs="Arial"/>
          <w:b/>
          <w:color w:val="000000"/>
          <w:sz w:val="22"/>
        </w:rPr>
        <w:t>Document for:</w:t>
      </w:r>
      <w:r w:rsidRPr="0058686E">
        <w:rPr>
          <w:rFonts w:ascii="Arial" w:eastAsia="MS Mincho" w:hAnsi="Arial" w:cs="Arial"/>
          <w:b/>
          <w:color w:val="000000"/>
          <w:sz w:val="22"/>
        </w:rPr>
        <w:tab/>
      </w:r>
      <w:r w:rsidR="00CF5E06" w:rsidRPr="0058686E">
        <w:rPr>
          <w:rFonts w:ascii="Arial" w:eastAsiaTheme="minorEastAsia" w:hAnsi="Arial" w:cs="Arial"/>
          <w:color w:val="000000"/>
          <w:sz w:val="22"/>
          <w:lang w:eastAsia="zh-CN"/>
        </w:rPr>
        <w:t>Approval</w:t>
      </w:r>
    </w:p>
    <w:p w14:paraId="7CBD56D7" w14:textId="1A32E119" w:rsidR="00CF5E06" w:rsidRDefault="005C67DE" w:rsidP="00CF5E06">
      <w:pPr>
        <w:pStyle w:val="1"/>
        <w:numPr>
          <w:ilvl w:val="0"/>
          <w:numId w:val="0"/>
        </w:numPr>
        <w:ind w:left="432" w:hanging="432"/>
        <w:rPr>
          <w:sz w:val="28"/>
          <w:szCs w:val="28"/>
          <w:lang w:eastAsia="zh-CN"/>
        </w:rPr>
      </w:pPr>
      <w:r w:rsidRPr="0058686E">
        <w:rPr>
          <w:sz w:val="28"/>
          <w:szCs w:val="28"/>
        </w:rPr>
        <w:t>Sub-</w:t>
      </w:r>
      <w:r w:rsidR="00CF5E06" w:rsidRPr="0058686E">
        <w:rPr>
          <w:sz w:val="28"/>
          <w:szCs w:val="28"/>
        </w:rPr>
        <w:t>Topic #1:</w:t>
      </w:r>
      <w:r w:rsidR="00D54F3A" w:rsidRPr="0058686E">
        <w:rPr>
          <w:sz w:val="28"/>
          <w:szCs w:val="28"/>
        </w:rPr>
        <w:t xml:space="preserve"> </w:t>
      </w:r>
      <w:r w:rsidRPr="0058686E">
        <w:rPr>
          <w:sz w:val="28"/>
          <w:szCs w:val="28"/>
          <w:lang w:eastAsia="zh-CN"/>
        </w:rPr>
        <w:t>eDRX in INACTIVE</w:t>
      </w:r>
    </w:p>
    <w:p w14:paraId="2B18E144" w14:textId="2047E74D" w:rsidR="003C52D0" w:rsidRPr="0058686E" w:rsidRDefault="003C52D0" w:rsidP="003C52D0">
      <w:pPr>
        <w:rPr>
          <w:b/>
          <w:lang w:val="en-US"/>
        </w:rPr>
      </w:pPr>
      <w:r w:rsidRPr="0058686E">
        <w:rPr>
          <w:b/>
          <w:lang w:val="en-US"/>
        </w:rPr>
        <w:t xml:space="preserve">Issue </w:t>
      </w:r>
      <w:r w:rsidR="0090455C" w:rsidRPr="0058686E">
        <w:rPr>
          <w:b/>
          <w:lang w:val="en-US"/>
        </w:rPr>
        <w:t>1</w:t>
      </w:r>
      <w:r w:rsidRPr="0058686E">
        <w:rPr>
          <w:b/>
          <w:lang w:val="en-US"/>
        </w:rPr>
        <w:t>-1</w:t>
      </w:r>
      <w:r w:rsidR="005C67DE" w:rsidRPr="0058686E">
        <w:rPr>
          <w:b/>
          <w:lang w:val="en-US"/>
        </w:rPr>
        <w:t>-1</w:t>
      </w:r>
      <w:r w:rsidRPr="0058686E">
        <w:rPr>
          <w:b/>
          <w:lang w:val="en-US"/>
        </w:rPr>
        <w:t xml:space="preserve">: </w:t>
      </w:r>
      <w:r w:rsidR="007B0DC3" w:rsidRPr="007B0DC3">
        <w:rPr>
          <w:b/>
        </w:rPr>
        <w:t>T</w:t>
      </w:r>
      <w:r w:rsidR="007B0DC3" w:rsidRPr="007B0DC3">
        <w:rPr>
          <w:b/>
          <w:vertAlign w:val="subscript"/>
        </w:rPr>
        <w:t>DRX</w:t>
      </w:r>
      <w:r w:rsidR="007B0DC3" w:rsidRPr="007B0DC3">
        <w:rPr>
          <w:b/>
        </w:rPr>
        <w:t xml:space="preserve"> in PRS requirements with RAN </w:t>
      </w:r>
      <w:proofErr w:type="spellStart"/>
      <w:r w:rsidR="007B0DC3" w:rsidRPr="007B0DC3">
        <w:rPr>
          <w:b/>
        </w:rPr>
        <w:t>eDRX</w:t>
      </w:r>
      <w:proofErr w:type="spellEnd"/>
      <w:r w:rsidR="007B0DC3" w:rsidRPr="007B0DC3">
        <w:rPr>
          <w:b/>
        </w:rPr>
        <w:t xml:space="preserve"> &lt;= 10.24s</w:t>
      </w:r>
    </w:p>
    <w:p w14:paraId="7486A5AC" w14:textId="6D211974" w:rsidR="003C52D0" w:rsidRPr="0058686E" w:rsidRDefault="003C52D0" w:rsidP="003C52D0">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w:t>
      </w:r>
      <w:r w:rsidR="005C67DE" w:rsidRPr="0058686E">
        <w:rPr>
          <w:color w:val="0070C0"/>
        </w:rPr>
        <w:t xml:space="preserve">(from </w:t>
      </w:r>
      <w:r w:rsidR="007B0DC3">
        <w:rPr>
          <w:color w:val="0070C0"/>
        </w:rPr>
        <w:t>online</w:t>
      </w:r>
      <w:r w:rsidR="00E63287" w:rsidRPr="0058686E">
        <w:rPr>
          <w:color w:val="0070C0"/>
        </w:rPr>
        <w:t xml:space="preserve"> session</w:t>
      </w:r>
      <w:r w:rsidR="005C67DE" w:rsidRPr="0058686E">
        <w:rPr>
          <w:color w:val="0070C0"/>
        </w:rPr>
        <w:t>)</w:t>
      </w:r>
    </w:p>
    <w:p w14:paraId="061517F6" w14:textId="77777777" w:rsidR="007B0DC3" w:rsidRDefault="007B0DC3" w:rsidP="007B0DC3">
      <w:pPr>
        <w:pStyle w:val="aff8"/>
        <w:numPr>
          <w:ilvl w:val="1"/>
          <w:numId w:val="2"/>
        </w:numPr>
        <w:ind w:firstLineChars="0"/>
      </w:pPr>
      <w:r w:rsidRPr="007B0DC3">
        <w:t xml:space="preserve">When CN </w:t>
      </w:r>
      <w:proofErr w:type="spellStart"/>
      <w:r w:rsidRPr="007B0DC3">
        <w:t>eDRX</w:t>
      </w:r>
      <w:proofErr w:type="spellEnd"/>
      <w:r w:rsidRPr="007B0DC3">
        <w:t xml:space="preserve"> &lt;= 10.24 s, T</w:t>
      </w:r>
      <w:r w:rsidRPr="007B0DC3">
        <w:rPr>
          <w:vertAlign w:val="subscript"/>
        </w:rPr>
        <w:t>DRX</w:t>
      </w:r>
      <w:r w:rsidRPr="007B0DC3">
        <w:t xml:space="preserve"> is defined as T in Rel-17 TS 38.304.</w:t>
      </w:r>
    </w:p>
    <w:p w14:paraId="74D32982" w14:textId="70DDBFD4" w:rsidR="007B0DC3" w:rsidRPr="007B0DC3" w:rsidRDefault="007B0DC3" w:rsidP="007B0DC3">
      <w:pPr>
        <w:pStyle w:val="aff8"/>
        <w:numPr>
          <w:ilvl w:val="1"/>
          <w:numId w:val="2"/>
        </w:numPr>
        <w:ind w:firstLineChars="0"/>
      </w:pPr>
      <w:r w:rsidRPr="007B0DC3">
        <w:t xml:space="preserve">When CN </w:t>
      </w:r>
      <w:proofErr w:type="spellStart"/>
      <w:r w:rsidRPr="007B0DC3">
        <w:t>eDRX</w:t>
      </w:r>
      <w:proofErr w:type="spellEnd"/>
      <w:r w:rsidRPr="007B0DC3">
        <w:t xml:space="preserve"> &gt; 10.24 s, T</w:t>
      </w:r>
      <w:r w:rsidRPr="007B0DC3">
        <w:rPr>
          <w:vertAlign w:val="subscript"/>
        </w:rPr>
        <w:t>DRX</w:t>
      </w:r>
      <w:r w:rsidRPr="007B0DC3">
        <w:t xml:space="preserve"> is set to the maximum of the T inside and outside of the CN PTW, where T inside and outside of the CN PTW are defined in Rel-17 TS 38.304.</w:t>
      </w:r>
    </w:p>
    <w:p w14:paraId="2A9E28BC" w14:textId="4F2F2CD5" w:rsidR="005C67DE" w:rsidRPr="0058686E" w:rsidRDefault="005C67DE" w:rsidP="003C52D0">
      <w:pPr>
        <w:rPr>
          <w:b/>
          <w:lang w:val="en-US"/>
        </w:rPr>
      </w:pPr>
      <w:r w:rsidRPr="0058686E">
        <w:rPr>
          <w:b/>
          <w:lang w:val="en-US"/>
        </w:rPr>
        <w:t xml:space="preserve">Issue 1-1-2: </w:t>
      </w:r>
      <w:proofErr w:type="spellStart"/>
      <w:r w:rsidR="007B0DC3" w:rsidRPr="007B0DC3">
        <w:rPr>
          <w:b/>
        </w:rPr>
        <w:t>T</w:t>
      </w:r>
      <w:r w:rsidR="007B0DC3" w:rsidRPr="007B0DC3">
        <w:rPr>
          <w:b/>
          <w:vertAlign w:val="subscript"/>
        </w:rPr>
        <w:t>availabe</w:t>
      </w:r>
      <w:proofErr w:type="spellEnd"/>
      <w:r w:rsidR="007B0DC3" w:rsidRPr="007B0DC3">
        <w:rPr>
          <w:b/>
        </w:rPr>
        <w:t xml:space="preserve"> in PRS requirements with RAN </w:t>
      </w:r>
      <w:proofErr w:type="spellStart"/>
      <w:r w:rsidR="007B0DC3" w:rsidRPr="007B0DC3">
        <w:rPr>
          <w:b/>
        </w:rPr>
        <w:t>eDRX</w:t>
      </w:r>
      <w:proofErr w:type="spellEnd"/>
      <w:r w:rsidR="007B0DC3" w:rsidRPr="007B0DC3">
        <w:rPr>
          <w:b/>
        </w:rPr>
        <w:t xml:space="preserve"> &gt; 10.24s</w:t>
      </w:r>
    </w:p>
    <w:p w14:paraId="365D4614" w14:textId="77777777" w:rsidR="007B0DC3" w:rsidRDefault="007B0DC3" w:rsidP="007B0DC3">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p w14:paraId="33564921" w14:textId="77777777" w:rsidR="007B0DC3" w:rsidRPr="003A7158" w:rsidRDefault="007B0DC3" w:rsidP="003A7158">
      <w:pPr>
        <w:pStyle w:val="aff8"/>
        <w:numPr>
          <w:ilvl w:val="1"/>
          <w:numId w:val="2"/>
        </w:numPr>
        <w:ind w:firstLineChars="0"/>
      </w:pPr>
      <w:r w:rsidRPr="003A7158">
        <w:t xml:space="preserve">Based on agreement for Issue 1-1-4 in WF R4-2314462, there are two cases for PRS measurement with RAN </w:t>
      </w:r>
      <w:proofErr w:type="spellStart"/>
      <w:r w:rsidRPr="003A7158">
        <w:t>eDRX</w:t>
      </w:r>
      <w:proofErr w:type="spellEnd"/>
      <w:r w:rsidRPr="003A7158">
        <w:t xml:space="preserve"> &gt; 10.24s</w:t>
      </w:r>
    </w:p>
    <w:p w14:paraId="104044FE" w14:textId="77777777" w:rsidR="007B0DC3" w:rsidRPr="003A7158" w:rsidRDefault="007B0DC3" w:rsidP="003A7158">
      <w:pPr>
        <w:numPr>
          <w:ilvl w:val="2"/>
          <w:numId w:val="2"/>
        </w:numPr>
      </w:pPr>
      <w:r w:rsidRPr="003A7158">
        <w:rPr>
          <w:rFonts w:hint="eastAsia"/>
        </w:rPr>
        <w:t>C</w:t>
      </w:r>
      <w:r w:rsidRPr="003A7158">
        <w:t xml:space="preserve">ase 1: </w:t>
      </w:r>
      <w:proofErr w:type="spellStart"/>
      <w:r w:rsidRPr="003A7158">
        <w:t>eDRX</w:t>
      </w:r>
      <w:proofErr w:type="spellEnd"/>
      <w:r w:rsidRPr="003A7158">
        <w:t xml:space="preserve"> cycle is smaller or equal to configured PRS measurement reporting periodicity. In this case, UE starts positioning measurement within PTW.</w:t>
      </w:r>
    </w:p>
    <w:p w14:paraId="284D3E57" w14:textId="4FBE65E5" w:rsidR="007B0DC3" w:rsidRPr="003A7158" w:rsidRDefault="007B0DC3" w:rsidP="003A7158">
      <w:pPr>
        <w:numPr>
          <w:ilvl w:val="2"/>
          <w:numId w:val="2"/>
        </w:numPr>
      </w:pPr>
      <w:r w:rsidRPr="003A7158">
        <w:rPr>
          <w:rFonts w:hint="eastAsia"/>
        </w:rPr>
        <w:t>C</w:t>
      </w:r>
      <w:r w:rsidRPr="003A7158">
        <w:t xml:space="preserve">ase 2: </w:t>
      </w:r>
      <w:proofErr w:type="spellStart"/>
      <w:r w:rsidRPr="003A7158">
        <w:t>eDRX</w:t>
      </w:r>
      <w:proofErr w:type="spellEnd"/>
      <w:r w:rsidRPr="003A7158">
        <w:t xml:space="preserve"> cycle is longer than configured PRS measurement reporting periodicity. In this case, positioning measurement start is not limited to PTW.</w:t>
      </w:r>
    </w:p>
    <w:p w14:paraId="52EEA396" w14:textId="771629C4" w:rsidR="007B0DC3" w:rsidRPr="0058686E" w:rsidRDefault="007B0DC3" w:rsidP="007B0DC3">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(from </w:t>
      </w:r>
      <w:r>
        <w:rPr>
          <w:color w:val="0070C0"/>
        </w:rPr>
        <w:t>online</w:t>
      </w:r>
      <w:r w:rsidRPr="0058686E">
        <w:rPr>
          <w:color w:val="0070C0"/>
        </w:rPr>
        <w:t xml:space="preserve"> session)</w:t>
      </w:r>
    </w:p>
    <w:p w14:paraId="0D2687DA" w14:textId="77777777" w:rsidR="007B0DC3" w:rsidRDefault="007B0DC3" w:rsidP="006813FC">
      <w:pPr>
        <w:pStyle w:val="aff8"/>
        <w:numPr>
          <w:ilvl w:val="1"/>
          <w:numId w:val="2"/>
        </w:numPr>
        <w:ind w:firstLineChars="0"/>
      </w:pPr>
      <w:r w:rsidRPr="007B0DC3">
        <w:t xml:space="preserve">Case 1 &amp; 2: </w:t>
      </w:r>
      <w:proofErr w:type="spellStart"/>
      <w:r w:rsidRPr="007B0DC3">
        <w:t>T</w:t>
      </w:r>
      <w:r w:rsidRPr="007B0DC3">
        <w:rPr>
          <w:vertAlign w:val="subscript"/>
        </w:rPr>
        <w:t>available</w:t>
      </w:r>
      <w:proofErr w:type="spellEnd"/>
      <w:r w:rsidRPr="007B0DC3">
        <w:t xml:space="preserve"> = LCM (</w:t>
      </w:r>
      <w:proofErr w:type="spellStart"/>
      <w:proofErr w:type="gramStart"/>
      <w:r w:rsidRPr="007B0DC3">
        <w:t>T</w:t>
      </w:r>
      <w:r w:rsidRPr="007B0DC3">
        <w:rPr>
          <w:vertAlign w:val="subscript"/>
        </w:rPr>
        <w:t>PRS,i</w:t>
      </w:r>
      <w:proofErr w:type="spellEnd"/>
      <w:proofErr w:type="gramEnd"/>
      <w:r w:rsidRPr="007B0DC3">
        <w:t>, T</w:t>
      </w:r>
      <w:r w:rsidRPr="007B0DC3">
        <w:rPr>
          <w:vertAlign w:val="subscript"/>
        </w:rPr>
        <w:t>DRX</w:t>
      </w:r>
      <w:r w:rsidRPr="007B0DC3">
        <w:t>), where T</w:t>
      </w:r>
      <w:r w:rsidRPr="007B0DC3">
        <w:rPr>
          <w:vertAlign w:val="subscript"/>
        </w:rPr>
        <w:t>DRX</w:t>
      </w:r>
      <w:r w:rsidRPr="007B0DC3">
        <w:t xml:space="preserve"> is the maximum of the DRX cycles within the CN PTW and the RAN PTW, according to RAN2 definitions of UE DRX cycle in Rel-18 </w:t>
      </w:r>
      <w:proofErr w:type="spellStart"/>
      <w:r w:rsidRPr="007B0DC3">
        <w:t>eRedCap</w:t>
      </w:r>
      <w:proofErr w:type="spellEnd"/>
      <w:r w:rsidRPr="007B0DC3">
        <w:t>.</w:t>
      </w:r>
    </w:p>
    <w:p w14:paraId="6F3C1928" w14:textId="06E9589A" w:rsidR="007B0DC3" w:rsidRPr="007B0DC3" w:rsidRDefault="007B0DC3" w:rsidP="007B0DC3">
      <w:pPr>
        <w:pStyle w:val="aff8"/>
        <w:numPr>
          <w:ilvl w:val="1"/>
          <w:numId w:val="2"/>
        </w:numPr>
        <w:ind w:firstLineChars="0"/>
      </w:pPr>
      <w:r w:rsidRPr="007B0DC3">
        <w:t>Further discuss the wording when drafting the CR.</w:t>
      </w:r>
    </w:p>
    <w:p w14:paraId="79075B05" w14:textId="7929E0F2" w:rsidR="005C67DE" w:rsidRPr="0058686E" w:rsidRDefault="005C67DE" w:rsidP="005C67DE">
      <w:pPr>
        <w:rPr>
          <w:b/>
          <w:lang w:val="en-US"/>
        </w:rPr>
      </w:pPr>
      <w:r w:rsidRPr="0058686E">
        <w:rPr>
          <w:b/>
          <w:lang w:val="en-US"/>
        </w:rPr>
        <w:t xml:space="preserve">Issue 1-1-3: </w:t>
      </w:r>
      <w:r w:rsidR="007B0DC3" w:rsidRPr="007B0DC3">
        <w:rPr>
          <w:b/>
        </w:rPr>
        <w:t xml:space="preserve">Start of PRS measurement with RAN </w:t>
      </w:r>
      <w:proofErr w:type="spellStart"/>
      <w:r w:rsidR="007B0DC3" w:rsidRPr="007B0DC3">
        <w:rPr>
          <w:b/>
        </w:rPr>
        <w:t>eDRX</w:t>
      </w:r>
      <w:proofErr w:type="spellEnd"/>
      <w:r w:rsidR="007B0DC3" w:rsidRPr="007B0DC3">
        <w:rPr>
          <w:b/>
        </w:rPr>
        <w:t xml:space="preserve"> &gt; 10.24s</w:t>
      </w:r>
    </w:p>
    <w:p w14:paraId="3C678D7A" w14:textId="37EF6F88" w:rsidR="003328DD" w:rsidRPr="0058686E" w:rsidRDefault="00FF180B" w:rsidP="00FF180B">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0A05CDB7" w14:textId="4C7F5D78" w:rsidR="007B0DC3" w:rsidRPr="007B0DC3" w:rsidRDefault="007B0DC3" w:rsidP="007B0DC3">
      <w:pPr>
        <w:numPr>
          <w:ilvl w:val="1"/>
          <w:numId w:val="2"/>
        </w:numPr>
      </w:pPr>
      <w:r w:rsidRPr="007B0DC3">
        <w:t xml:space="preserve">Option 1: </w:t>
      </w:r>
    </w:p>
    <w:p w14:paraId="1BB1A014" w14:textId="77777777" w:rsidR="007B0DC3" w:rsidRPr="007B0DC3" w:rsidRDefault="007B0DC3" w:rsidP="007B0DC3">
      <w:pPr>
        <w:numPr>
          <w:ilvl w:val="2"/>
          <w:numId w:val="2"/>
        </w:numPr>
      </w:pPr>
      <w:r w:rsidRPr="007B0DC3">
        <w:t xml:space="preserve">In Case 1, </w:t>
      </w:r>
      <w:r w:rsidRPr="007B0DC3">
        <w:rPr>
          <w:rFonts w:hint="eastAsia"/>
        </w:rPr>
        <w:t xml:space="preserve">PRS configuration should be aligned with the </w:t>
      </w:r>
      <w:proofErr w:type="spellStart"/>
      <w:r w:rsidRPr="007B0DC3">
        <w:rPr>
          <w:rFonts w:hint="eastAsia"/>
        </w:rPr>
        <w:t>eDRX</w:t>
      </w:r>
      <w:proofErr w:type="spellEnd"/>
      <w:r w:rsidRPr="007B0DC3">
        <w:rPr>
          <w:rFonts w:hint="eastAsia"/>
        </w:rPr>
        <w:t xml:space="preserve"> cycle so that the UE can perform PRS measurement within PTW</w:t>
      </w:r>
    </w:p>
    <w:p w14:paraId="0856D465" w14:textId="4D31AB90" w:rsidR="007B0DC3" w:rsidRPr="007B0DC3" w:rsidRDefault="007B0DC3" w:rsidP="007B0DC3">
      <w:pPr>
        <w:numPr>
          <w:ilvl w:val="1"/>
          <w:numId w:val="2"/>
        </w:numPr>
      </w:pPr>
      <w:r w:rsidRPr="007B0DC3">
        <w:t xml:space="preserve">Option 2: </w:t>
      </w:r>
    </w:p>
    <w:p w14:paraId="061ED1DB" w14:textId="77777777" w:rsidR="007B0DC3" w:rsidRPr="007B0DC3" w:rsidRDefault="007B0DC3" w:rsidP="007B0DC3">
      <w:pPr>
        <w:numPr>
          <w:ilvl w:val="2"/>
          <w:numId w:val="2"/>
        </w:numPr>
      </w:pPr>
      <w:r w:rsidRPr="007B0DC3">
        <w:t xml:space="preserve">In Case 1, the PRS measurement reporting periodicity is the configured </w:t>
      </w:r>
      <w:proofErr w:type="spellStart"/>
      <w:r w:rsidRPr="007B0DC3">
        <w:rPr>
          <w:i/>
        </w:rPr>
        <w:t>reportingInterval</w:t>
      </w:r>
      <w:proofErr w:type="spellEnd"/>
      <w:r w:rsidRPr="007B0DC3">
        <w:t>. If not configured, start of PRS measurement is not limited to PTW</w:t>
      </w:r>
    </w:p>
    <w:p w14:paraId="676563A5" w14:textId="77777777" w:rsidR="007B0DC3" w:rsidRPr="007B0DC3" w:rsidRDefault="007B0DC3" w:rsidP="007B0DC3">
      <w:pPr>
        <w:numPr>
          <w:ilvl w:val="2"/>
          <w:numId w:val="2"/>
        </w:numPr>
      </w:pPr>
      <w:r w:rsidRPr="007B0DC3">
        <w:t>In Case 1, if there is no PRS resource in PTW, start of PRS measurement is not limited to PTW</w:t>
      </w:r>
    </w:p>
    <w:p w14:paraId="5BB23DE1" w14:textId="21C96588" w:rsidR="005C67DE" w:rsidRPr="0058686E" w:rsidRDefault="005C67DE" w:rsidP="005C67DE">
      <w:pPr>
        <w:rPr>
          <w:b/>
          <w:lang w:val="en-US"/>
        </w:rPr>
      </w:pPr>
      <w:r w:rsidRPr="0058686E">
        <w:rPr>
          <w:b/>
          <w:lang w:val="en-US"/>
        </w:rPr>
        <w:t xml:space="preserve">Issue 1-1-4: </w:t>
      </w:r>
      <w:r w:rsidR="007B0DC3" w:rsidRPr="007B0DC3">
        <w:rPr>
          <w:b/>
        </w:rPr>
        <w:t>RRM measurement requirements</w:t>
      </w:r>
    </w:p>
    <w:p w14:paraId="18B90404" w14:textId="77777777" w:rsidR="00564C6F" w:rsidRDefault="00564C6F" w:rsidP="00564C6F">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p w14:paraId="0CDBBD09" w14:textId="77777777" w:rsidR="00564C6F" w:rsidRPr="003A7158" w:rsidRDefault="00564C6F" w:rsidP="003A7158">
      <w:pPr>
        <w:numPr>
          <w:ilvl w:val="1"/>
          <w:numId w:val="2"/>
        </w:numPr>
      </w:pPr>
      <w:r w:rsidRPr="003A7158">
        <w:t>Based on agreement for Issue 1-1-5 in WF R4-2314462, there are two cases for RRM measurement</w:t>
      </w:r>
    </w:p>
    <w:p w14:paraId="64EFC2DB" w14:textId="77777777" w:rsidR="00564C6F" w:rsidRPr="003A7158" w:rsidRDefault="00564C6F" w:rsidP="003A7158">
      <w:pPr>
        <w:numPr>
          <w:ilvl w:val="2"/>
          <w:numId w:val="2"/>
        </w:numPr>
      </w:pPr>
      <w:r w:rsidRPr="003A7158">
        <w:rPr>
          <w:rFonts w:hint="eastAsia"/>
        </w:rPr>
        <w:lastRenderedPageBreak/>
        <w:t>C</w:t>
      </w:r>
      <w:r w:rsidRPr="003A7158">
        <w:t xml:space="preserve">ase 1: </w:t>
      </w:r>
      <w:proofErr w:type="spellStart"/>
      <w:r w:rsidRPr="003A7158">
        <w:t>eDRX</w:t>
      </w:r>
      <w:proofErr w:type="spellEnd"/>
      <w:r w:rsidRPr="003A7158">
        <w:t xml:space="preserve"> cycle is smaller or equal to configured PRS measurement reporting periodicity (if PRS measurement is configured) and configured SRS transmission periodicity (if SRS transmission for positioning is configured). In this case, RRM measurements for positioning needs are performed within PTW</w:t>
      </w:r>
    </w:p>
    <w:p w14:paraId="6C050C62" w14:textId="47740C7F" w:rsidR="00564C6F" w:rsidRPr="003A7158" w:rsidRDefault="00564C6F" w:rsidP="003A7158">
      <w:pPr>
        <w:numPr>
          <w:ilvl w:val="2"/>
          <w:numId w:val="2"/>
        </w:numPr>
      </w:pPr>
      <w:r w:rsidRPr="003A7158">
        <w:rPr>
          <w:rFonts w:hint="eastAsia"/>
        </w:rPr>
        <w:t>C</w:t>
      </w:r>
      <w:r w:rsidRPr="003A7158">
        <w:t xml:space="preserve">ase 2: </w:t>
      </w:r>
      <w:proofErr w:type="spellStart"/>
      <w:r w:rsidRPr="003A7158">
        <w:t>eDRX</w:t>
      </w:r>
      <w:proofErr w:type="spellEnd"/>
      <w:r w:rsidRPr="003A7158">
        <w:t xml:space="preserve"> cycle is larger than configured PRS measurement reporting periodicity (if PRS measurement is configured) or configured SRS transmission periodicity (if SRS transmission for positioning is configured). In this case, RRM measurements for positioning needs are not limited to PTW</w:t>
      </w:r>
    </w:p>
    <w:p w14:paraId="7E7B0B1F" w14:textId="4208F0A7" w:rsidR="007B0DC3" w:rsidRPr="007B0DC3" w:rsidRDefault="003328DD" w:rsidP="007B0DC3">
      <w:pPr>
        <w:pStyle w:val="aff8"/>
        <w:numPr>
          <w:ilvl w:val="0"/>
          <w:numId w:val="2"/>
        </w:numPr>
        <w:overflowPunct/>
        <w:autoSpaceDE/>
        <w:autoSpaceDN/>
        <w:adjustRightInd/>
        <w:spacing w:after="120"/>
        <w:ind w:left="720" w:firstLineChars="0"/>
        <w:textAlignment w:val="auto"/>
        <w:rPr>
          <w:color w:val="0070C0"/>
        </w:rPr>
      </w:pPr>
      <w:r w:rsidRPr="0058686E">
        <w:rPr>
          <w:color w:val="0070C0"/>
        </w:rPr>
        <w:t xml:space="preserve">Agreement (from </w:t>
      </w:r>
      <w:r w:rsidR="00FF180B" w:rsidRPr="0058686E">
        <w:rPr>
          <w:color w:val="0070C0"/>
        </w:rPr>
        <w:t>online</w:t>
      </w:r>
      <w:r w:rsidRPr="0058686E">
        <w:rPr>
          <w:color w:val="0070C0"/>
        </w:rPr>
        <w:t xml:space="preserve"> session)</w:t>
      </w:r>
    </w:p>
    <w:p w14:paraId="798F24FB" w14:textId="77777777" w:rsidR="007B0DC3" w:rsidRPr="007B0DC3" w:rsidRDefault="007B0DC3" w:rsidP="007B0DC3">
      <w:pPr>
        <w:numPr>
          <w:ilvl w:val="1"/>
          <w:numId w:val="2"/>
        </w:numPr>
      </w:pPr>
      <w:r w:rsidRPr="007B0DC3">
        <w:t xml:space="preserve">For Case 1, re-use the existing INACTIVE requirements for RAN </w:t>
      </w:r>
      <w:proofErr w:type="spellStart"/>
      <w:r w:rsidRPr="007B0DC3">
        <w:t>eDRX</w:t>
      </w:r>
      <w:proofErr w:type="spellEnd"/>
      <w:r w:rsidRPr="007B0DC3">
        <w:t xml:space="preserve"> &lt;= 10.24s and the requirements newly defined in </w:t>
      </w:r>
      <w:proofErr w:type="spellStart"/>
      <w:r w:rsidRPr="007B0DC3">
        <w:t>eRedCap</w:t>
      </w:r>
      <w:proofErr w:type="spellEnd"/>
      <w:r w:rsidRPr="007B0DC3">
        <w:t xml:space="preserve"> WI for RAN </w:t>
      </w:r>
      <w:proofErr w:type="spellStart"/>
      <w:r w:rsidRPr="007B0DC3">
        <w:t>eDRX</w:t>
      </w:r>
      <w:proofErr w:type="spellEnd"/>
      <w:r w:rsidRPr="007B0DC3">
        <w:t xml:space="preserve"> &gt; 10.24s.</w:t>
      </w:r>
    </w:p>
    <w:p w14:paraId="038AB164" w14:textId="77777777" w:rsidR="007B0DC3" w:rsidRPr="007B0DC3" w:rsidRDefault="007B0DC3" w:rsidP="007B0DC3">
      <w:pPr>
        <w:numPr>
          <w:ilvl w:val="1"/>
          <w:numId w:val="2"/>
        </w:numPr>
      </w:pPr>
      <w:r w:rsidRPr="007B0DC3">
        <w:t>For Case 2: introduce additional RRM requirements based on one of the three options:</w:t>
      </w:r>
    </w:p>
    <w:p w14:paraId="7AC3F4B5" w14:textId="77777777" w:rsidR="007B0DC3" w:rsidRPr="007B0DC3" w:rsidRDefault="007B0DC3" w:rsidP="007B0DC3">
      <w:pPr>
        <w:numPr>
          <w:ilvl w:val="2"/>
          <w:numId w:val="2"/>
        </w:numPr>
      </w:pPr>
      <w:r w:rsidRPr="007B0DC3">
        <w:rPr>
          <w:rFonts w:hint="eastAsia"/>
        </w:rPr>
        <w:t>O</w:t>
      </w:r>
      <w:r w:rsidRPr="007B0DC3">
        <w:t xml:space="preserve">ption 1: </w:t>
      </w:r>
      <w:proofErr w:type="spellStart"/>
      <w:r w:rsidRPr="007B0DC3">
        <w:t>T</w:t>
      </w:r>
      <w:r w:rsidRPr="007B0DC3">
        <w:rPr>
          <w:vertAlign w:val="subscript"/>
        </w:rPr>
        <w:t>pos</w:t>
      </w:r>
      <w:proofErr w:type="spellEnd"/>
    </w:p>
    <w:p w14:paraId="4A8FCA7A" w14:textId="77777777" w:rsidR="007B0DC3" w:rsidRPr="007B0DC3" w:rsidRDefault="007B0DC3" w:rsidP="007B0DC3">
      <w:pPr>
        <w:numPr>
          <w:ilvl w:val="2"/>
          <w:numId w:val="2"/>
        </w:numPr>
      </w:pPr>
      <w:r w:rsidRPr="007B0DC3">
        <w:rPr>
          <w:rFonts w:hint="eastAsia"/>
        </w:rPr>
        <w:t>O</w:t>
      </w:r>
      <w:r w:rsidRPr="007B0DC3">
        <w:t>ption 2: T</w:t>
      </w:r>
      <w:r w:rsidRPr="007B0DC3">
        <w:rPr>
          <w:vertAlign w:val="subscript"/>
        </w:rPr>
        <w:t>DRX</w:t>
      </w:r>
    </w:p>
    <w:p w14:paraId="09577494" w14:textId="6A922B08" w:rsidR="007B0DC3" w:rsidRPr="007B0DC3" w:rsidRDefault="007B0DC3" w:rsidP="007B0DC3">
      <w:pPr>
        <w:numPr>
          <w:ilvl w:val="2"/>
          <w:numId w:val="2"/>
        </w:numPr>
      </w:pPr>
      <w:r w:rsidRPr="007B0DC3">
        <w:rPr>
          <w:rFonts w:hint="eastAsia"/>
        </w:rPr>
        <w:t>O</w:t>
      </w:r>
      <w:r w:rsidRPr="007B0DC3">
        <w:t xml:space="preserve">ption 3: </w:t>
      </w:r>
      <w:proofErr w:type="spellStart"/>
      <w:r w:rsidRPr="007B0DC3">
        <w:t>T</w:t>
      </w:r>
      <w:r w:rsidRPr="007B0DC3">
        <w:rPr>
          <w:vertAlign w:val="subscript"/>
        </w:rPr>
        <w:t>pos</w:t>
      </w:r>
      <w:proofErr w:type="spellEnd"/>
      <w:r w:rsidRPr="007B0DC3">
        <w:t xml:space="preserve"> &amp;</w:t>
      </w:r>
      <w:r>
        <w:t xml:space="preserve"> </w:t>
      </w:r>
      <w:r w:rsidRPr="007B0DC3">
        <w:t>T</w:t>
      </w:r>
      <w:r w:rsidRPr="007B0DC3">
        <w:rPr>
          <w:vertAlign w:val="subscript"/>
        </w:rPr>
        <w:t>DRX</w:t>
      </w:r>
    </w:p>
    <w:p w14:paraId="7B200576" w14:textId="77777777" w:rsidR="007B0DC3" w:rsidRPr="007B0DC3" w:rsidRDefault="007B0DC3" w:rsidP="007B0DC3">
      <w:pPr>
        <w:numPr>
          <w:ilvl w:val="1"/>
          <w:numId w:val="2"/>
        </w:numPr>
      </w:pPr>
      <w:r w:rsidRPr="007B0DC3">
        <w:t xml:space="preserve">Definition of </w:t>
      </w:r>
      <w:proofErr w:type="spellStart"/>
      <w:r w:rsidRPr="007B0DC3">
        <w:t>T</w:t>
      </w:r>
      <w:r w:rsidRPr="007B0DC3">
        <w:rPr>
          <w:vertAlign w:val="subscript"/>
        </w:rPr>
        <w:t>pos</w:t>
      </w:r>
      <w:proofErr w:type="spellEnd"/>
    </w:p>
    <w:p w14:paraId="167E8CCF" w14:textId="77777777" w:rsidR="007B0DC3" w:rsidRPr="007B0DC3" w:rsidRDefault="007B0DC3" w:rsidP="007B0DC3">
      <w:pPr>
        <w:numPr>
          <w:ilvl w:val="2"/>
          <w:numId w:val="2"/>
        </w:numPr>
      </w:pPr>
      <w:r w:rsidRPr="007B0DC3">
        <w:t>DL only: PRS measurement reporting periodicity</w:t>
      </w:r>
    </w:p>
    <w:p w14:paraId="0FECAE4E" w14:textId="77777777" w:rsidR="007B0DC3" w:rsidRPr="007B0DC3" w:rsidRDefault="007B0DC3" w:rsidP="007B0DC3">
      <w:pPr>
        <w:numPr>
          <w:ilvl w:val="2"/>
          <w:numId w:val="2"/>
        </w:numPr>
      </w:pPr>
      <w:r w:rsidRPr="007B0DC3">
        <w:t>UL only: SRS transmission periodicity</w:t>
      </w:r>
    </w:p>
    <w:p w14:paraId="207D7851" w14:textId="35A9E29D" w:rsidR="007B0DC3" w:rsidRPr="007B0DC3" w:rsidRDefault="007B0DC3" w:rsidP="007B0DC3">
      <w:pPr>
        <w:numPr>
          <w:ilvl w:val="2"/>
          <w:numId w:val="2"/>
        </w:numPr>
      </w:pPr>
      <w:r w:rsidRPr="007B0DC3">
        <w:t>DL &amp; UL: the minimum of PRS measurement reporting periodicity and SRS transmission periodicity</w:t>
      </w:r>
    </w:p>
    <w:p w14:paraId="634E50F1" w14:textId="285CACB2" w:rsidR="009D27E2" w:rsidRPr="0058686E" w:rsidRDefault="009D27E2" w:rsidP="009D27E2">
      <w:pPr>
        <w:rPr>
          <w:b/>
          <w:lang w:val="en-US"/>
        </w:rPr>
      </w:pPr>
      <w:r w:rsidRPr="0058686E">
        <w:rPr>
          <w:b/>
          <w:lang w:val="en-US"/>
        </w:rPr>
        <w:t xml:space="preserve">Issue 1-1-5: </w:t>
      </w:r>
      <w:r w:rsidR="007B0DC3" w:rsidRPr="007B0DC3">
        <w:rPr>
          <w:b/>
        </w:rPr>
        <w:t xml:space="preserve">Impact of </w:t>
      </w:r>
      <w:proofErr w:type="spellStart"/>
      <w:r w:rsidR="007B0DC3" w:rsidRPr="007B0DC3">
        <w:rPr>
          <w:b/>
        </w:rPr>
        <w:t>eDRX</w:t>
      </w:r>
      <w:proofErr w:type="spellEnd"/>
      <w:r w:rsidR="007B0DC3" w:rsidRPr="007B0DC3">
        <w:rPr>
          <w:b/>
        </w:rPr>
        <w:t xml:space="preserve"> and PRS alignment</w:t>
      </w:r>
    </w:p>
    <w:p w14:paraId="4E8423B6" w14:textId="26BF03A9" w:rsidR="009D27E2" w:rsidRPr="007B0DC3" w:rsidRDefault="007B0DC3" w:rsidP="007B0DC3">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4D835F86" w14:textId="2629E7A9" w:rsidR="007B0DC3" w:rsidRPr="007B0DC3" w:rsidRDefault="007B0DC3" w:rsidP="007B0DC3">
      <w:pPr>
        <w:numPr>
          <w:ilvl w:val="1"/>
          <w:numId w:val="2"/>
        </w:numPr>
      </w:pPr>
      <w:r w:rsidRPr="007B0DC3">
        <w:t xml:space="preserve">Option 1: </w:t>
      </w:r>
    </w:p>
    <w:p w14:paraId="43F4690D" w14:textId="77777777" w:rsidR="007B0DC3" w:rsidRPr="007B0DC3" w:rsidRDefault="007B0DC3" w:rsidP="007B0DC3">
      <w:pPr>
        <w:numPr>
          <w:ilvl w:val="2"/>
          <w:numId w:val="2"/>
        </w:numPr>
      </w:pPr>
      <w:r w:rsidRPr="007B0DC3">
        <w:t xml:space="preserve">RAN4 to wait for progress in RAN2 on alignment between </w:t>
      </w:r>
      <w:proofErr w:type="spellStart"/>
      <w:r w:rsidRPr="007B0DC3">
        <w:t>eDRX</w:t>
      </w:r>
      <w:proofErr w:type="spellEnd"/>
      <w:r w:rsidRPr="007B0DC3">
        <w:t xml:space="preserve"> cycle and PRS configuration before evaluating its impact on PRS measurement requirements.</w:t>
      </w:r>
    </w:p>
    <w:p w14:paraId="126EFB9B" w14:textId="30A8FC36" w:rsidR="007B0DC3" w:rsidRPr="007B0DC3" w:rsidRDefault="007B0DC3" w:rsidP="007B0DC3">
      <w:pPr>
        <w:numPr>
          <w:ilvl w:val="1"/>
          <w:numId w:val="2"/>
        </w:numPr>
      </w:pPr>
      <w:r w:rsidRPr="007B0DC3">
        <w:t xml:space="preserve">Option 2: </w:t>
      </w:r>
    </w:p>
    <w:p w14:paraId="10A29FDA" w14:textId="56D5C177" w:rsidR="009C35FA" w:rsidRPr="007B0DC3" w:rsidRDefault="007B0DC3" w:rsidP="007B0DC3">
      <w:pPr>
        <w:numPr>
          <w:ilvl w:val="2"/>
          <w:numId w:val="2"/>
        </w:numPr>
      </w:pPr>
      <w:r w:rsidRPr="007B0DC3">
        <w:t>RAN4 not to define applicability condition for PRS measurement requirements related to alignment between (e)DRX and PRS configuration.</w:t>
      </w:r>
    </w:p>
    <w:p w14:paraId="2E41B26D" w14:textId="0A797B41" w:rsidR="009D27E2" w:rsidRPr="0058686E" w:rsidRDefault="009D27E2" w:rsidP="009D27E2">
      <w:pPr>
        <w:rPr>
          <w:b/>
          <w:lang w:val="en-US"/>
        </w:rPr>
      </w:pPr>
      <w:r w:rsidRPr="0058686E">
        <w:rPr>
          <w:b/>
          <w:lang w:val="en-US"/>
        </w:rPr>
        <w:t>Issue 1-1-6:</w:t>
      </w:r>
      <w:r w:rsidRPr="0058686E">
        <w:t xml:space="preserve"> </w:t>
      </w:r>
      <w:r w:rsidR="007B0DC3" w:rsidRPr="007B0DC3">
        <w:rPr>
          <w:b/>
        </w:rPr>
        <w:t>Relation between measurement window and PTW</w:t>
      </w:r>
    </w:p>
    <w:p w14:paraId="4F89DE16" w14:textId="77777777" w:rsidR="007B0DC3" w:rsidRPr="007B0DC3" w:rsidRDefault="007B0DC3" w:rsidP="007B0DC3">
      <w:pPr>
        <w:pStyle w:val="aff8"/>
        <w:numPr>
          <w:ilvl w:val="0"/>
          <w:numId w:val="2"/>
        </w:numPr>
        <w:overflowPunct/>
        <w:autoSpaceDE/>
        <w:autoSpaceDN/>
        <w:adjustRightInd/>
        <w:spacing w:after="120"/>
        <w:ind w:left="720" w:firstLineChars="0"/>
        <w:textAlignment w:val="auto"/>
        <w:rPr>
          <w:color w:val="0070C0"/>
        </w:rPr>
      </w:pPr>
      <w:proofErr w:type="spellStart"/>
      <w:r w:rsidRPr="0058686E">
        <w:rPr>
          <w:rFonts w:hint="eastAsia"/>
          <w:color w:val="0070C0"/>
        </w:rPr>
        <w:t>Wayforward</w:t>
      </w:r>
      <w:proofErr w:type="spellEnd"/>
    </w:p>
    <w:p w14:paraId="232C481D" w14:textId="7719CB87" w:rsidR="007B0DC3" w:rsidRPr="007B0DC3" w:rsidRDefault="007B0DC3" w:rsidP="007B0DC3">
      <w:pPr>
        <w:numPr>
          <w:ilvl w:val="1"/>
          <w:numId w:val="2"/>
        </w:numPr>
        <w:spacing w:after="120" w:line="252" w:lineRule="auto"/>
        <w:rPr>
          <w:rFonts w:eastAsia="Yu Mincho"/>
          <w:lang w:eastAsia="ja-JP"/>
        </w:rPr>
      </w:pPr>
      <w:r w:rsidRPr="007B0DC3">
        <w:rPr>
          <w:rFonts w:eastAsia="Yu Mincho"/>
          <w:lang w:eastAsia="ja-JP"/>
        </w:rPr>
        <w:t xml:space="preserve">Option 1: </w:t>
      </w:r>
    </w:p>
    <w:p w14:paraId="74D74C5C" w14:textId="77777777" w:rsidR="007B0DC3" w:rsidRPr="007B0DC3" w:rsidRDefault="007B0DC3" w:rsidP="007B0DC3">
      <w:pPr>
        <w:numPr>
          <w:ilvl w:val="2"/>
          <w:numId w:val="2"/>
        </w:numPr>
        <w:spacing w:after="120" w:line="252" w:lineRule="auto"/>
        <w:rPr>
          <w:rFonts w:eastAsia="Yu Mincho"/>
          <w:lang w:eastAsia="ja-JP"/>
        </w:rPr>
      </w:pPr>
      <w:r w:rsidRPr="007B0DC3">
        <w:rPr>
          <w:rFonts w:eastAsia="Yu Mincho"/>
          <w:lang w:eastAsia="ja-JP"/>
        </w:rPr>
        <w:t>RAN4 shall clarify the relationship between the processing window and the PTW in Inactive state.</w:t>
      </w:r>
    </w:p>
    <w:p w14:paraId="02995EBC" w14:textId="33A1FC92" w:rsidR="007B0DC3" w:rsidRPr="007B0DC3" w:rsidRDefault="007B0DC3" w:rsidP="007B0DC3">
      <w:pPr>
        <w:numPr>
          <w:ilvl w:val="1"/>
          <w:numId w:val="2"/>
        </w:numPr>
        <w:spacing w:after="120" w:line="252" w:lineRule="auto"/>
        <w:rPr>
          <w:rFonts w:eastAsia="Yu Mincho"/>
          <w:lang w:eastAsia="ja-JP"/>
        </w:rPr>
      </w:pPr>
      <w:r w:rsidRPr="007B0DC3">
        <w:rPr>
          <w:rFonts w:eastAsia="Yu Mincho"/>
          <w:lang w:eastAsia="ja-JP"/>
        </w:rPr>
        <w:t xml:space="preserve">Option 2: </w:t>
      </w:r>
    </w:p>
    <w:p w14:paraId="50D408C5" w14:textId="77777777" w:rsidR="007B0DC3" w:rsidRPr="007B0DC3" w:rsidRDefault="007B0DC3" w:rsidP="007B0DC3">
      <w:pPr>
        <w:numPr>
          <w:ilvl w:val="2"/>
          <w:numId w:val="2"/>
        </w:numPr>
        <w:spacing w:after="120" w:line="252" w:lineRule="auto"/>
        <w:rPr>
          <w:rFonts w:eastAsia="Yu Mincho"/>
          <w:lang w:eastAsia="ja-JP"/>
        </w:rPr>
      </w:pPr>
      <w:r w:rsidRPr="007B0DC3">
        <w:rPr>
          <w:rFonts w:eastAsia="Yu Mincho"/>
          <w:lang w:eastAsia="ja-JP"/>
        </w:rPr>
        <w:t>RAN4 not to define additional requirements on the PRS measurement window selection in relation to PTW.</w:t>
      </w:r>
    </w:p>
    <w:p w14:paraId="7161496E" w14:textId="686330B2" w:rsidR="007B0DC3" w:rsidRPr="007B0DC3" w:rsidRDefault="007B0DC3" w:rsidP="007B0DC3">
      <w:pPr>
        <w:numPr>
          <w:ilvl w:val="1"/>
          <w:numId w:val="2"/>
        </w:numPr>
        <w:spacing w:after="120" w:line="252" w:lineRule="auto"/>
        <w:rPr>
          <w:rFonts w:eastAsia="Yu Mincho"/>
          <w:lang w:eastAsia="ja-JP"/>
        </w:rPr>
      </w:pPr>
      <w:r w:rsidRPr="007B0DC3">
        <w:rPr>
          <w:rFonts w:eastAsia="Yu Mincho"/>
          <w:lang w:eastAsia="ja-JP"/>
        </w:rPr>
        <w:t>Option 3:</w:t>
      </w:r>
    </w:p>
    <w:p w14:paraId="6FEA3E04" w14:textId="356D4F33" w:rsidR="00B2525C" w:rsidRPr="007B0DC3" w:rsidRDefault="007B0DC3" w:rsidP="007B0DC3">
      <w:pPr>
        <w:numPr>
          <w:ilvl w:val="2"/>
          <w:numId w:val="2"/>
        </w:numPr>
        <w:spacing w:after="120" w:line="252" w:lineRule="auto"/>
        <w:rPr>
          <w:rFonts w:eastAsia="Yu Mincho"/>
          <w:lang w:eastAsia="ja-JP"/>
        </w:rPr>
      </w:pPr>
      <w:r w:rsidRPr="007B0DC3">
        <w:rPr>
          <w:rFonts w:eastAsia="Yu Mincho"/>
          <w:lang w:eastAsia="ja-JP"/>
        </w:rPr>
        <w:t>RAN4 to first discuss whether PPW can be configured in RRC Inactive state in order to clarify the relationship between PPW and PTW.</w:t>
      </w:r>
    </w:p>
    <w:p w14:paraId="18F83D23" w14:textId="594EB08E" w:rsidR="00D54F3A" w:rsidRPr="0058686E" w:rsidRDefault="005C67DE" w:rsidP="00D54F3A">
      <w:pPr>
        <w:keepNext/>
        <w:keepLines/>
        <w:pBdr>
          <w:top w:val="single" w:sz="12" w:space="3" w:color="auto"/>
        </w:pBdr>
        <w:spacing w:before="240"/>
        <w:ind w:left="432" w:hanging="432"/>
        <w:outlineLvl w:val="0"/>
        <w:rPr>
          <w:rFonts w:ascii="Arial" w:hAnsi="Arial"/>
          <w:sz w:val="28"/>
          <w:szCs w:val="28"/>
          <w:lang w:val="sv-SE"/>
        </w:rPr>
      </w:pPr>
      <w:r w:rsidRPr="0058686E">
        <w:rPr>
          <w:rFonts w:ascii="Arial" w:hAnsi="Arial"/>
          <w:sz w:val="28"/>
          <w:szCs w:val="28"/>
          <w:lang w:val="sv-SE"/>
        </w:rPr>
        <w:lastRenderedPageBreak/>
        <w:t>Sub-</w:t>
      </w:r>
      <w:r w:rsidR="00D54F3A" w:rsidRPr="0058686E">
        <w:rPr>
          <w:rFonts w:ascii="Arial" w:hAnsi="Arial"/>
          <w:sz w:val="28"/>
          <w:szCs w:val="28"/>
          <w:lang w:val="sv-SE"/>
        </w:rPr>
        <w:t xml:space="preserve">Topic #2: </w:t>
      </w:r>
      <w:r w:rsidRPr="0058686E">
        <w:rPr>
          <w:rFonts w:ascii="Arial" w:hAnsi="Arial"/>
          <w:sz w:val="28"/>
          <w:szCs w:val="28"/>
          <w:lang w:val="sv-SE" w:eastAsia="zh-CN"/>
        </w:rPr>
        <w:t>SRS positioning validity area</w:t>
      </w:r>
    </w:p>
    <w:p w14:paraId="0A9D2E9F" w14:textId="55C2C314" w:rsidR="005C67DE" w:rsidRPr="0058686E" w:rsidRDefault="005C67DE" w:rsidP="003C52D0">
      <w:pPr>
        <w:rPr>
          <w:b/>
          <w:lang w:val="en-US"/>
        </w:rPr>
      </w:pPr>
      <w:r w:rsidRPr="0058686E">
        <w:rPr>
          <w:b/>
          <w:lang w:val="en-US"/>
        </w:rPr>
        <w:t xml:space="preserve">Issue 1-2-1: </w:t>
      </w:r>
      <w:r w:rsidR="00B2525C" w:rsidRPr="0058686E">
        <w:rPr>
          <w:b/>
        </w:rPr>
        <w:t>Determination of UL timing to transmit SRS (related to RAN1 LS R1-2306248)</w:t>
      </w:r>
    </w:p>
    <w:p w14:paraId="4A5FF48B" w14:textId="77777777" w:rsidR="00D0691C" w:rsidRDefault="00D0691C" w:rsidP="00D0691C">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p w14:paraId="5F513B61" w14:textId="5E355F72" w:rsidR="00D0691C" w:rsidRPr="00D0691C" w:rsidRDefault="00D0691C" w:rsidP="00D0691C">
      <w:pPr>
        <w:pStyle w:val="aff8"/>
        <w:numPr>
          <w:ilvl w:val="1"/>
          <w:numId w:val="2"/>
        </w:numPr>
        <w:ind w:firstLineChars="0"/>
        <w:rPr>
          <w:lang w:eastAsia="ja-JP"/>
        </w:rPr>
      </w:pPr>
      <w:r w:rsidRPr="00D0691C">
        <w:rPr>
          <w:lang w:eastAsia="ja-JP"/>
        </w:rPr>
        <w:t>Based on agreement for Issue 1-2-1 in WF R4-2314462, RAN4 agreed it is feasible for UE to autonomously adjust the TA when cell-reselection happens within the validity area. The question is how UE should autonomously adjust the TA and what are the related requirements.</w:t>
      </w:r>
    </w:p>
    <w:p w14:paraId="63B741DA" w14:textId="36FE7836" w:rsidR="00BE6170" w:rsidRDefault="00BE6170" w:rsidP="00BE617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2: how UE should autonomously adjust the TA when cell-reselection happens, if confirmed to be feasible</w:t>
      </w:r>
    </w:p>
    <w:p w14:paraId="5B568C61" w14:textId="725C75EC" w:rsidR="00D0691C" w:rsidRPr="00D0691C" w:rsidRDefault="00D0691C" w:rsidP="00D0691C">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3: thresholds for the one-shot autonomous TA adjustment, if agreed to be applied</w:t>
      </w:r>
    </w:p>
    <w:p w14:paraId="11E8C96F" w14:textId="57B821AC" w:rsidR="00BE6170" w:rsidRPr="0058686E" w:rsidRDefault="00D0691C" w:rsidP="00BE6170">
      <w:pPr>
        <w:pStyle w:val="aff8"/>
        <w:numPr>
          <w:ilvl w:val="0"/>
          <w:numId w:val="2"/>
        </w:numPr>
        <w:overflowPunct/>
        <w:autoSpaceDE/>
        <w:autoSpaceDN/>
        <w:adjustRightInd/>
        <w:spacing w:after="120"/>
        <w:ind w:left="720" w:firstLineChars="0"/>
        <w:textAlignment w:val="auto"/>
        <w:rPr>
          <w:color w:val="0070C0"/>
        </w:rPr>
      </w:pPr>
      <w:r>
        <w:rPr>
          <w:color w:val="0070C0"/>
        </w:rPr>
        <w:t>Agreement</w:t>
      </w:r>
      <w:r w:rsidR="00BE6170" w:rsidRPr="0058686E">
        <w:rPr>
          <w:color w:val="0070C0"/>
        </w:rPr>
        <w:t xml:space="preserve"> (from AH session)</w:t>
      </w:r>
    </w:p>
    <w:p w14:paraId="0C64CC47" w14:textId="77777777" w:rsidR="00D0691C" w:rsidRPr="00D0691C" w:rsidRDefault="00D0691C" w:rsidP="00D0691C">
      <w:pPr>
        <w:numPr>
          <w:ilvl w:val="1"/>
          <w:numId w:val="2"/>
        </w:numPr>
        <w:rPr>
          <w:rFonts w:eastAsia="Yu Mincho"/>
          <w:lang w:eastAsia="ja-JP"/>
        </w:rPr>
      </w:pPr>
      <w:r w:rsidRPr="00D0691C">
        <w:rPr>
          <w:rFonts w:eastAsia="Yu Mincho"/>
          <w:lang w:eastAsia="ja-JP"/>
        </w:rPr>
        <w:t>If the DL timing difference is ≥ CP/4, UE autonomously adjusts the TA based on twice of the DL timing difference (to maintain approximately the same UL Rx timing immediately before and after each cell reselection).</w:t>
      </w:r>
    </w:p>
    <w:p w14:paraId="11FD7C6A" w14:textId="0A698798" w:rsidR="00D0691C" w:rsidRDefault="00D0691C" w:rsidP="00D0691C">
      <w:pPr>
        <w:numPr>
          <w:ilvl w:val="1"/>
          <w:numId w:val="2"/>
        </w:numPr>
        <w:rPr>
          <w:rFonts w:eastAsia="Yu Mincho"/>
          <w:lang w:eastAsia="ja-JP"/>
        </w:rPr>
      </w:pPr>
      <w:r w:rsidRPr="00D0691C">
        <w:rPr>
          <w:rFonts w:eastAsia="Yu Mincho"/>
          <w:lang w:eastAsia="ja-JP"/>
        </w:rPr>
        <w:t>If the DL timing difference is &lt; CP/4, UE follows the DL timing of the new camping cell by performing gradual timing adjustment as defined in clause 7.1.2.1.</w:t>
      </w:r>
    </w:p>
    <w:p w14:paraId="0D839369" w14:textId="466CF3BE" w:rsidR="00ED6D25" w:rsidRPr="00D0691C" w:rsidRDefault="00ED6D25" w:rsidP="00D0691C">
      <w:pPr>
        <w:numPr>
          <w:ilvl w:val="1"/>
          <w:numId w:val="2"/>
        </w:numPr>
        <w:rPr>
          <w:rFonts w:eastAsia="Yu Mincho"/>
          <w:lang w:eastAsia="ja-JP"/>
        </w:rPr>
      </w:pPr>
      <w:r w:rsidRPr="00ED6D25">
        <w:rPr>
          <w:rFonts w:eastAsia="Yu Mincho"/>
          <w:lang w:eastAsia="ja-JP"/>
        </w:rPr>
        <w:t>Send reply LS to RAN1 LS in R1-2306248 (LS on determination of UL timing to transmit SRS for positioning by UEs in RRC_INACTIVE states).</w:t>
      </w:r>
    </w:p>
    <w:p w14:paraId="529BB41D" w14:textId="77777777" w:rsidR="00B64E10" w:rsidRPr="0058686E" w:rsidRDefault="00B64E10" w:rsidP="00B64E10">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r w:rsidRPr="0058686E">
        <w:rPr>
          <w:rFonts w:eastAsia="宋体"/>
          <w:color w:val="0070C0"/>
          <w:szCs w:val="24"/>
          <w:lang w:eastAsia="zh-CN"/>
        </w:rPr>
        <w:t>Question 4: UL timing requirements for the subsequent SRS transmission after the</w:t>
      </w:r>
      <w:r w:rsidRPr="0058686E">
        <w:t xml:space="preserve"> </w:t>
      </w:r>
      <w:r w:rsidRPr="0058686E">
        <w:rPr>
          <w:rFonts w:eastAsia="宋体"/>
          <w:color w:val="0070C0"/>
          <w:szCs w:val="24"/>
          <w:lang w:eastAsia="zh-CN"/>
        </w:rPr>
        <w:t>one-shot autonomous TA adjustment, if agreed to be applied</w:t>
      </w:r>
    </w:p>
    <w:p w14:paraId="17494797" w14:textId="026B9CB0" w:rsidR="005761C6" w:rsidRPr="0058686E" w:rsidRDefault="005761C6" w:rsidP="005761C6">
      <w:pPr>
        <w:pStyle w:val="aff8"/>
        <w:numPr>
          <w:ilvl w:val="0"/>
          <w:numId w:val="2"/>
        </w:numPr>
        <w:overflowPunct/>
        <w:autoSpaceDE/>
        <w:autoSpaceDN/>
        <w:adjustRightInd/>
        <w:spacing w:after="120"/>
        <w:ind w:left="720" w:firstLineChars="0"/>
        <w:textAlignment w:val="auto"/>
        <w:rPr>
          <w:color w:val="0070C0"/>
        </w:rPr>
      </w:pPr>
      <w:proofErr w:type="spellStart"/>
      <w:r w:rsidRPr="0058686E">
        <w:rPr>
          <w:color w:val="0070C0"/>
        </w:rPr>
        <w:t>Wayforward</w:t>
      </w:r>
      <w:proofErr w:type="spellEnd"/>
      <w:r w:rsidRPr="0058686E">
        <w:rPr>
          <w:color w:val="0070C0"/>
        </w:rPr>
        <w:t xml:space="preserve"> </w:t>
      </w:r>
    </w:p>
    <w:p w14:paraId="6A738391" w14:textId="3DA1934A" w:rsidR="00D0691C" w:rsidRPr="00D0691C" w:rsidRDefault="00D0691C" w:rsidP="00D0691C">
      <w:pPr>
        <w:numPr>
          <w:ilvl w:val="1"/>
          <w:numId w:val="2"/>
        </w:numPr>
        <w:rPr>
          <w:rFonts w:eastAsiaTheme="minorEastAsia"/>
          <w:lang w:eastAsia="zh-CN"/>
        </w:rPr>
      </w:pPr>
      <w:r w:rsidRPr="00D0691C">
        <w:rPr>
          <w:rFonts w:eastAsiaTheme="minorEastAsia"/>
          <w:lang w:eastAsia="zh-CN"/>
        </w:rPr>
        <w:t xml:space="preserve">Option 1: </w:t>
      </w:r>
    </w:p>
    <w:p w14:paraId="6C8B4B6F" w14:textId="77777777" w:rsidR="00D0691C" w:rsidRPr="00D0691C" w:rsidRDefault="00D0691C" w:rsidP="00D0691C">
      <w:pPr>
        <w:numPr>
          <w:ilvl w:val="2"/>
          <w:numId w:val="2"/>
        </w:numPr>
        <w:rPr>
          <w:rFonts w:eastAsiaTheme="minorEastAsia"/>
          <w:lang w:eastAsia="zh-CN"/>
        </w:rPr>
      </w:pPr>
      <w:r w:rsidRPr="00D0691C">
        <w:rPr>
          <w:rFonts w:eastAsiaTheme="minorEastAsia" w:hint="eastAsia"/>
          <w:lang w:eastAsia="zh-CN"/>
        </w:rPr>
        <w:t>±</w:t>
      </w:r>
      <w:proofErr w:type="spellStart"/>
      <w:r w:rsidRPr="00D0691C">
        <w:rPr>
          <w:rFonts w:eastAsiaTheme="minorEastAsia"/>
          <w:lang w:eastAsia="zh-CN"/>
        </w:rPr>
        <w:t>Te</w:t>
      </w:r>
      <w:proofErr w:type="spellEnd"/>
      <w:r w:rsidRPr="00D0691C">
        <w:rPr>
          <w:rFonts w:eastAsiaTheme="minorEastAsia"/>
          <w:lang w:eastAsia="zh-CN"/>
        </w:rPr>
        <w:t>, same as existing requirements in clause 7.1.2.3</w:t>
      </w:r>
    </w:p>
    <w:p w14:paraId="36D9C188" w14:textId="58BEDE52" w:rsidR="00D0691C" w:rsidRPr="00D0691C" w:rsidRDefault="00D0691C" w:rsidP="00D0691C">
      <w:pPr>
        <w:numPr>
          <w:ilvl w:val="1"/>
          <w:numId w:val="2"/>
        </w:numPr>
        <w:rPr>
          <w:rFonts w:eastAsiaTheme="minorEastAsia"/>
          <w:lang w:eastAsia="zh-CN"/>
        </w:rPr>
      </w:pPr>
      <w:r w:rsidRPr="00D0691C">
        <w:rPr>
          <w:rFonts w:eastAsiaTheme="minorEastAsia"/>
          <w:lang w:eastAsia="zh-CN"/>
        </w:rPr>
        <w:t xml:space="preserve">Option 2: </w:t>
      </w:r>
    </w:p>
    <w:p w14:paraId="5AE260F0" w14:textId="77777777" w:rsidR="00D0691C" w:rsidRPr="00D0691C" w:rsidRDefault="00D0691C" w:rsidP="00D0691C">
      <w:pPr>
        <w:numPr>
          <w:ilvl w:val="2"/>
          <w:numId w:val="2"/>
        </w:numPr>
        <w:rPr>
          <w:rFonts w:eastAsiaTheme="minorEastAsia"/>
          <w:lang w:eastAsia="zh-CN"/>
        </w:rPr>
      </w:pPr>
      <w:r w:rsidRPr="00D0691C">
        <w:rPr>
          <w:rFonts w:eastAsiaTheme="minorEastAsia"/>
          <w:lang w:eastAsia="zh-CN"/>
        </w:rPr>
        <w:t xml:space="preserve">CP/2 - </w:t>
      </w:r>
      <w:proofErr w:type="spellStart"/>
      <w:r w:rsidRPr="00D0691C">
        <w:rPr>
          <w:rFonts w:eastAsiaTheme="minorEastAsia"/>
          <w:lang w:val="en-US" w:eastAsia="zh-CN"/>
        </w:rPr>
        <w:t>N</w:t>
      </w:r>
      <w:r w:rsidRPr="00D0691C">
        <w:rPr>
          <w:rFonts w:eastAsiaTheme="minorEastAsia"/>
          <w:vertAlign w:val="subscript"/>
          <w:lang w:val="en-US" w:eastAsia="zh-CN"/>
        </w:rPr>
        <w:t>Margin</w:t>
      </w:r>
      <w:proofErr w:type="spellEnd"/>
      <w:r w:rsidRPr="00D0691C">
        <w:rPr>
          <w:rFonts w:eastAsiaTheme="minorEastAsia"/>
          <w:lang w:val="en-US" w:eastAsia="zh-CN"/>
        </w:rPr>
        <w:t>*T</w:t>
      </w:r>
      <w:r w:rsidRPr="00D0691C">
        <w:rPr>
          <w:rFonts w:eastAsiaTheme="minorEastAsia"/>
          <w:vertAlign w:val="subscript"/>
          <w:lang w:val="en-US" w:eastAsia="zh-CN"/>
        </w:rPr>
        <w:t>c</w:t>
      </w:r>
      <w:r w:rsidRPr="00D0691C">
        <w:rPr>
          <w:rFonts w:eastAsiaTheme="minorEastAsia"/>
          <w:lang w:val="en-US" w:eastAsia="zh-CN"/>
        </w:rPr>
        <w:t>.</w:t>
      </w:r>
    </w:p>
    <w:p w14:paraId="39ADAB8F" w14:textId="2D63D4DE" w:rsidR="00D0691C" w:rsidRPr="00D0691C" w:rsidRDefault="00D0691C" w:rsidP="00D0691C">
      <w:pPr>
        <w:numPr>
          <w:ilvl w:val="1"/>
          <w:numId w:val="2"/>
        </w:numPr>
        <w:rPr>
          <w:rFonts w:eastAsiaTheme="minorEastAsia"/>
          <w:lang w:eastAsia="zh-CN"/>
        </w:rPr>
      </w:pPr>
      <w:r w:rsidRPr="00D0691C">
        <w:rPr>
          <w:rFonts w:eastAsiaTheme="minorEastAsia"/>
          <w:lang w:eastAsia="zh-CN"/>
        </w:rPr>
        <w:t xml:space="preserve">Option 3: </w:t>
      </w:r>
    </w:p>
    <w:p w14:paraId="569B54A8" w14:textId="77777777" w:rsidR="00D0691C" w:rsidRPr="00D0691C" w:rsidRDefault="00D0691C" w:rsidP="00D0691C">
      <w:pPr>
        <w:numPr>
          <w:ilvl w:val="2"/>
          <w:numId w:val="2"/>
        </w:numPr>
        <w:rPr>
          <w:rFonts w:eastAsiaTheme="minorEastAsia"/>
          <w:lang w:eastAsia="zh-CN"/>
        </w:rPr>
      </w:pPr>
      <w:r w:rsidRPr="00D0691C">
        <w:rPr>
          <w:rFonts w:eastAsiaTheme="minorEastAsia" w:hint="eastAsia"/>
          <w:lang w:eastAsia="zh-CN"/>
        </w:rPr>
        <w:t>F</w:t>
      </w:r>
      <w:r w:rsidRPr="00D0691C">
        <w:rPr>
          <w:rFonts w:eastAsiaTheme="minorEastAsia"/>
          <w:lang w:eastAsia="zh-CN"/>
        </w:rPr>
        <w:t>FS</w:t>
      </w:r>
    </w:p>
    <w:p w14:paraId="1D4ABADF" w14:textId="77777777" w:rsidR="00304046" w:rsidRPr="0058686E" w:rsidRDefault="00304046" w:rsidP="00304046">
      <w:pPr>
        <w:rPr>
          <w:b/>
          <w:lang w:val="en-US"/>
        </w:rPr>
      </w:pPr>
      <w:r w:rsidRPr="0058686E">
        <w:rPr>
          <w:b/>
          <w:lang w:val="en-US"/>
        </w:rPr>
        <w:t>Issue 1-2-2: Impact of SRS positioning validity area</w:t>
      </w:r>
    </w:p>
    <w:p w14:paraId="56EFABD7" w14:textId="0ECE8946" w:rsidR="00304046" w:rsidRPr="0058686E" w:rsidRDefault="005932CB" w:rsidP="00304046">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sidRPr="0058686E">
        <w:rPr>
          <w:color w:val="0070C0"/>
        </w:rPr>
        <w:t>Wayforward</w:t>
      </w:r>
      <w:proofErr w:type="spellEnd"/>
    </w:p>
    <w:p w14:paraId="2F654B0F" w14:textId="0E9B74CA" w:rsidR="00D0691C" w:rsidRPr="00D0691C" w:rsidRDefault="00D0691C" w:rsidP="00D0691C">
      <w:pPr>
        <w:numPr>
          <w:ilvl w:val="1"/>
          <w:numId w:val="2"/>
        </w:numPr>
        <w:spacing w:after="120" w:line="252" w:lineRule="auto"/>
        <w:rPr>
          <w:rFonts w:eastAsia="Yu Mincho"/>
          <w:lang w:eastAsia="ja-JP"/>
        </w:rPr>
      </w:pPr>
      <w:r w:rsidRPr="00D0691C">
        <w:rPr>
          <w:rFonts w:eastAsia="Yu Mincho"/>
          <w:lang w:eastAsia="ja-JP"/>
        </w:rPr>
        <w:t xml:space="preserve">Option 1: </w:t>
      </w:r>
    </w:p>
    <w:p w14:paraId="5BFD5B0F" w14:textId="77777777" w:rsidR="00D0691C" w:rsidRPr="00D0691C" w:rsidRDefault="00D0691C" w:rsidP="00D0691C">
      <w:pPr>
        <w:numPr>
          <w:ilvl w:val="2"/>
          <w:numId w:val="2"/>
        </w:numPr>
        <w:spacing w:after="120" w:line="252" w:lineRule="auto"/>
        <w:rPr>
          <w:rFonts w:eastAsia="Yu Mincho"/>
          <w:lang w:eastAsia="ja-JP"/>
        </w:rPr>
      </w:pPr>
      <w:r w:rsidRPr="00D0691C">
        <w:rPr>
          <w:rFonts w:eastAsia="Yu Mincho"/>
          <w:lang w:eastAsia="ja-JP"/>
        </w:rPr>
        <w:t>RAN4 to update the applicability condition of UE Rx-Tx requirements considering SRS transmission in SRS positioning validity area.</w:t>
      </w:r>
    </w:p>
    <w:p w14:paraId="219B3BC6" w14:textId="77777777" w:rsidR="00D0691C" w:rsidRPr="00D0691C" w:rsidRDefault="00D0691C" w:rsidP="00D0691C">
      <w:pPr>
        <w:numPr>
          <w:ilvl w:val="3"/>
          <w:numId w:val="2"/>
        </w:numPr>
        <w:spacing w:after="120" w:line="252" w:lineRule="auto"/>
        <w:rPr>
          <w:rFonts w:eastAsia="Yu Mincho"/>
          <w:lang w:eastAsia="ja-JP"/>
        </w:rPr>
      </w:pPr>
      <w:r w:rsidRPr="00D0691C">
        <w:rPr>
          <w:rFonts w:eastAsia="Yu Mincho"/>
          <w:lang w:eastAsia="ja-JP"/>
        </w:rPr>
        <w:t>The requirements apply provided that UE has valid SRS configuration in the current camping cell</w:t>
      </w:r>
    </w:p>
    <w:p w14:paraId="5B50CEEE" w14:textId="77777777" w:rsidR="00D0691C" w:rsidRPr="00D0691C" w:rsidRDefault="00D0691C" w:rsidP="00D0691C">
      <w:pPr>
        <w:numPr>
          <w:ilvl w:val="3"/>
          <w:numId w:val="2"/>
        </w:numPr>
        <w:spacing w:after="120" w:line="252" w:lineRule="auto"/>
        <w:rPr>
          <w:rFonts w:eastAsia="Yu Mincho"/>
          <w:lang w:eastAsia="ja-JP"/>
        </w:rPr>
      </w:pPr>
      <w:r w:rsidRPr="00D0691C">
        <w:rPr>
          <w:rFonts w:eastAsia="Yu Mincho"/>
          <w:lang w:eastAsia="ja-JP"/>
        </w:rPr>
        <w:t>If cell reselection occurs, and UE reselects to a cell out of the positioning validity area or if UE performs autonomous TA adjustment at reselection, then UE shall restart the measurement</w:t>
      </w:r>
    </w:p>
    <w:p w14:paraId="461F5C8C" w14:textId="7CDC1A88" w:rsidR="00D0691C" w:rsidRPr="00D0691C" w:rsidRDefault="00D0691C" w:rsidP="00D0691C">
      <w:pPr>
        <w:numPr>
          <w:ilvl w:val="1"/>
          <w:numId w:val="2"/>
        </w:numPr>
        <w:spacing w:after="120" w:line="252" w:lineRule="auto"/>
        <w:rPr>
          <w:rFonts w:eastAsia="Yu Mincho"/>
          <w:lang w:eastAsia="ja-JP"/>
        </w:rPr>
      </w:pPr>
      <w:r w:rsidRPr="00D0691C">
        <w:rPr>
          <w:rFonts w:eastAsia="Yu Mincho"/>
          <w:lang w:eastAsia="ja-JP"/>
        </w:rPr>
        <w:t xml:space="preserve">Option 2: </w:t>
      </w:r>
    </w:p>
    <w:p w14:paraId="3C2E49C4" w14:textId="77777777" w:rsidR="00D0691C" w:rsidRPr="00D0691C" w:rsidRDefault="00D0691C" w:rsidP="00D0691C">
      <w:pPr>
        <w:numPr>
          <w:ilvl w:val="2"/>
          <w:numId w:val="2"/>
        </w:numPr>
        <w:spacing w:after="120" w:line="252" w:lineRule="auto"/>
        <w:rPr>
          <w:rFonts w:eastAsia="Yu Mincho"/>
          <w:lang w:eastAsia="ja-JP"/>
        </w:rPr>
      </w:pPr>
      <w:r w:rsidRPr="00D0691C">
        <w:rPr>
          <w:rFonts w:eastAsia="Yu Mincho"/>
          <w:lang w:eastAsia="ja-JP"/>
        </w:rPr>
        <w:t>UE restarts Rx-Tx time difference measurement after autonomous adjustment of UL timing.</w:t>
      </w:r>
    </w:p>
    <w:p w14:paraId="4FE1D999" w14:textId="6ACB569E" w:rsidR="005C67DE" w:rsidRPr="0058686E" w:rsidRDefault="005C67DE" w:rsidP="005C67DE">
      <w:pPr>
        <w:keepNext/>
        <w:keepLines/>
        <w:pBdr>
          <w:top w:val="single" w:sz="12" w:space="3" w:color="auto"/>
        </w:pBdr>
        <w:spacing w:before="240"/>
        <w:ind w:left="432" w:hanging="432"/>
        <w:outlineLvl w:val="0"/>
        <w:rPr>
          <w:rFonts w:ascii="Arial" w:hAnsi="Arial"/>
          <w:sz w:val="28"/>
          <w:szCs w:val="28"/>
          <w:lang w:val="sv-SE"/>
        </w:rPr>
      </w:pPr>
      <w:r w:rsidRPr="0058686E">
        <w:rPr>
          <w:rFonts w:ascii="Arial" w:hAnsi="Arial"/>
          <w:sz w:val="28"/>
          <w:szCs w:val="28"/>
          <w:lang w:val="sv-SE"/>
        </w:rPr>
        <w:lastRenderedPageBreak/>
        <w:t xml:space="preserve">Sub-Topic #3: </w:t>
      </w:r>
      <w:r w:rsidRPr="0058686E">
        <w:rPr>
          <w:rFonts w:ascii="Arial" w:hAnsi="Arial"/>
          <w:sz w:val="28"/>
          <w:szCs w:val="28"/>
          <w:lang w:val="sv-SE" w:eastAsia="zh-CN"/>
        </w:rPr>
        <w:t>PRS measurement in IDLE</w:t>
      </w:r>
    </w:p>
    <w:p w14:paraId="685DB65A" w14:textId="24D2BD58" w:rsidR="005C67DE" w:rsidRPr="0058686E" w:rsidRDefault="005C67DE" w:rsidP="005C67DE">
      <w:pPr>
        <w:rPr>
          <w:b/>
          <w:lang w:val="en-US"/>
        </w:rPr>
      </w:pPr>
      <w:r w:rsidRPr="0058686E">
        <w:rPr>
          <w:b/>
          <w:lang w:val="en-US"/>
        </w:rPr>
        <w:t xml:space="preserve">Issue 1-3-1: </w:t>
      </w:r>
      <w:proofErr w:type="spellStart"/>
      <w:r w:rsidR="005932CB" w:rsidRPr="0058686E">
        <w:rPr>
          <w:b/>
        </w:rPr>
        <w:t>T</w:t>
      </w:r>
      <w:r w:rsidR="005932CB" w:rsidRPr="0058686E">
        <w:rPr>
          <w:b/>
          <w:vertAlign w:val="subscript"/>
        </w:rPr>
        <w:t>available</w:t>
      </w:r>
      <w:proofErr w:type="spellEnd"/>
      <w:r w:rsidR="005932CB" w:rsidRPr="0058686E">
        <w:rPr>
          <w:b/>
        </w:rPr>
        <w:t xml:space="preserve"> in PRS requirements</w:t>
      </w:r>
    </w:p>
    <w:p w14:paraId="30C6192D" w14:textId="4483F634" w:rsidR="005C67DE" w:rsidRPr="0058686E" w:rsidRDefault="005932CB" w:rsidP="005932CB">
      <w:pPr>
        <w:pStyle w:val="aff8"/>
        <w:numPr>
          <w:ilvl w:val="0"/>
          <w:numId w:val="2"/>
        </w:numPr>
        <w:overflowPunct/>
        <w:autoSpaceDE/>
        <w:autoSpaceDN/>
        <w:adjustRightInd/>
        <w:spacing w:after="120"/>
        <w:ind w:left="720" w:firstLineChars="0"/>
        <w:textAlignment w:val="auto"/>
        <w:rPr>
          <w:rFonts w:eastAsia="宋体"/>
          <w:color w:val="0070C0"/>
          <w:szCs w:val="24"/>
          <w:lang w:eastAsia="zh-CN"/>
        </w:rPr>
      </w:pPr>
      <w:proofErr w:type="spellStart"/>
      <w:r w:rsidRPr="0058686E">
        <w:rPr>
          <w:color w:val="0070C0"/>
        </w:rPr>
        <w:t>Wayforward</w:t>
      </w:r>
      <w:proofErr w:type="spellEnd"/>
    </w:p>
    <w:p w14:paraId="38B0C86E" w14:textId="580F3995" w:rsidR="00D0691C" w:rsidRPr="00D0691C" w:rsidRDefault="00D0691C" w:rsidP="00D0691C">
      <w:pPr>
        <w:numPr>
          <w:ilvl w:val="1"/>
          <w:numId w:val="2"/>
        </w:numPr>
        <w:rPr>
          <w:rFonts w:eastAsia="Yu Mincho"/>
          <w:lang w:eastAsia="ja-JP"/>
        </w:rPr>
      </w:pPr>
      <w:r w:rsidRPr="00D0691C">
        <w:rPr>
          <w:rFonts w:eastAsia="Yu Mincho"/>
          <w:lang w:eastAsia="ja-JP"/>
        </w:rPr>
        <w:t xml:space="preserve">Option 1: </w:t>
      </w:r>
    </w:p>
    <w:p w14:paraId="7106049E" w14:textId="77777777" w:rsidR="00D0691C" w:rsidRPr="00D0691C" w:rsidRDefault="00D0691C" w:rsidP="00D0691C">
      <w:pPr>
        <w:numPr>
          <w:ilvl w:val="2"/>
          <w:numId w:val="2"/>
        </w:numPr>
        <w:rPr>
          <w:rFonts w:eastAsia="Yu Mincho"/>
          <w:lang w:eastAsia="ja-JP"/>
        </w:rPr>
      </w:pPr>
      <w:bookmarkStart w:id="1" w:name="_Hlk143075602"/>
      <w:r w:rsidRPr="00D0691C">
        <w:rPr>
          <w:rFonts w:eastAsia="Yu Mincho"/>
          <w:lang w:val="en-US" w:eastAsia="ja-JP"/>
        </w:rPr>
        <w:t xml:space="preserve">use the same requirements as RRC_INACTIVE </w:t>
      </w:r>
    </w:p>
    <w:bookmarkEnd w:id="1"/>
    <w:p w14:paraId="0EEC0761" w14:textId="5B20F519" w:rsidR="00D0691C" w:rsidRPr="00D0691C" w:rsidRDefault="00D0691C" w:rsidP="00D0691C">
      <w:pPr>
        <w:numPr>
          <w:ilvl w:val="1"/>
          <w:numId w:val="2"/>
        </w:numPr>
        <w:rPr>
          <w:rFonts w:eastAsia="Yu Mincho"/>
          <w:lang w:eastAsia="ja-JP"/>
        </w:rPr>
      </w:pPr>
      <w:r w:rsidRPr="00D0691C">
        <w:rPr>
          <w:rFonts w:eastAsia="Yu Mincho"/>
          <w:lang w:eastAsia="ja-JP"/>
        </w:rPr>
        <w:t xml:space="preserve">Option 2: </w:t>
      </w:r>
    </w:p>
    <w:p w14:paraId="0FE3CFF6" w14:textId="77777777" w:rsidR="00D0691C" w:rsidRPr="00D0691C" w:rsidRDefault="00D0691C" w:rsidP="00D0691C">
      <w:pPr>
        <w:numPr>
          <w:ilvl w:val="2"/>
          <w:numId w:val="2"/>
        </w:numPr>
        <w:rPr>
          <w:rFonts w:eastAsia="Yu Mincho"/>
          <w:lang w:eastAsia="ja-JP"/>
        </w:rPr>
      </w:pP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r w:rsidRPr="00D0691C">
        <w:rPr>
          <w:rFonts w:eastAsia="Yu Mincho"/>
          <w:lang w:eastAsia="ja-JP"/>
        </w:rPr>
        <w:t>LCM (</w:t>
      </w:r>
      <w:proofErr w:type="spellStart"/>
      <w:proofErr w:type="gramStart"/>
      <w:r w:rsidRPr="00D0691C">
        <w:rPr>
          <w:rFonts w:eastAsia="Yu Mincho"/>
          <w:lang w:eastAsia="ja-JP"/>
        </w:rPr>
        <w:t>T</w:t>
      </w:r>
      <w:r w:rsidRPr="00D0691C">
        <w:rPr>
          <w:rFonts w:eastAsia="Yu Mincho"/>
          <w:vertAlign w:val="subscript"/>
          <w:lang w:eastAsia="ja-JP"/>
        </w:rPr>
        <w:t>PRS,i</w:t>
      </w:r>
      <w:proofErr w:type="spellEnd"/>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r w:rsidRPr="00D0691C">
        <w:rPr>
          <w:rFonts w:eastAsia="Yu Mincho" w:hint="eastAsia"/>
          <w:lang w:val="en-US" w:eastAsia="ja-JP"/>
        </w:rPr>
        <w:t>.</w:t>
      </w:r>
    </w:p>
    <w:p w14:paraId="31ADBAED" w14:textId="1A67B679" w:rsidR="00D0691C" w:rsidRPr="00D0691C" w:rsidRDefault="00D0691C" w:rsidP="00D0691C">
      <w:pPr>
        <w:numPr>
          <w:ilvl w:val="1"/>
          <w:numId w:val="2"/>
        </w:numPr>
        <w:rPr>
          <w:rFonts w:eastAsia="Yu Mincho"/>
          <w:lang w:eastAsia="ja-JP"/>
        </w:rPr>
      </w:pPr>
      <w:r w:rsidRPr="00D0691C">
        <w:rPr>
          <w:rFonts w:eastAsia="Yu Mincho"/>
          <w:lang w:eastAsia="ja-JP"/>
        </w:rPr>
        <w:t xml:space="preserve">Option 3: </w:t>
      </w:r>
    </w:p>
    <w:p w14:paraId="70E8F687" w14:textId="77777777" w:rsidR="00D0691C" w:rsidRPr="00D0691C" w:rsidRDefault="00D0691C" w:rsidP="00D0691C">
      <w:pPr>
        <w:numPr>
          <w:ilvl w:val="2"/>
          <w:numId w:val="2"/>
        </w:numPr>
        <w:rPr>
          <w:rFonts w:eastAsia="Yu Mincho"/>
          <w:lang w:eastAsia="ja-JP"/>
        </w:rPr>
      </w:pPr>
      <w:r w:rsidRPr="00D0691C">
        <w:rPr>
          <w:rFonts w:eastAsia="Yu Mincho"/>
          <w:lang w:val="en-US" w:eastAsia="ja-JP"/>
        </w:rPr>
        <w:t xml:space="preserve">For CN </w:t>
      </w:r>
      <w:proofErr w:type="spellStart"/>
      <w:r w:rsidRPr="00D0691C">
        <w:rPr>
          <w:rFonts w:eastAsia="Yu Mincho"/>
          <w:lang w:val="en-US" w:eastAsia="ja-JP"/>
        </w:rPr>
        <w:t>eDRX</w:t>
      </w:r>
      <w:proofErr w:type="spellEnd"/>
      <w:r w:rsidRPr="00D0691C">
        <w:rPr>
          <w:rFonts w:eastAsia="Yu Mincho"/>
          <w:lang w:val="en-US" w:eastAsia="ja-JP"/>
        </w:rPr>
        <w:t xml:space="preserve"> </w:t>
      </w:r>
      <w:r w:rsidRPr="00D0691C">
        <w:rPr>
          <w:rFonts w:eastAsia="Yu Mincho" w:hint="eastAsia"/>
          <w:lang w:val="en-US" w:eastAsia="ja-JP"/>
        </w:rPr>
        <w:t>≤</w:t>
      </w:r>
      <w:r w:rsidRPr="00D0691C">
        <w:rPr>
          <w:rFonts w:eastAsia="Yu Mincho" w:hint="eastAsia"/>
          <w:lang w:val="en-US" w:eastAsia="ja-JP"/>
        </w:rPr>
        <w:t xml:space="preserve"> 10.24s</w:t>
      </w:r>
      <w:r w:rsidRPr="00D0691C">
        <w:rPr>
          <w:rFonts w:eastAsia="Yu Mincho"/>
          <w:lang w:val="en-US" w:eastAsia="ja-JP"/>
        </w:rPr>
        <w:t xml:space="preserve">, </w:t>
      </w: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r w:rsidRPr="00D0691C">
        <w:rPr>
          <w:rFonts w:eastAsia="Yu Mincho"/>
          <w:lang w:eastAsia="ja-JP"/>
        </w:rPr>
        <w:t>LCM (</w:t>
      </w:r>
      <w:proofErr w:type="spellStart"/>
      <w:r w:rsidRPr="00D0691C">
        <w:rPr>
          <w:rFonts w:eastAsia="Yu Mincho"/>
          <w:lang w:eastAsia="ja-JP"/>
        </w:rPr>
        <w:t>T</w:t>
      </w:r>
      <w:r w:rsidRPr="00D0691C">
        <w:rPr>
          <w:rFonts w:eastAsia="Yu Mincho"/>
          <w:vertAlign w:val="subscript"/>
          <w:lang w:eastAsia="ja-JP"/>
        </w:rPr>
        <w:t>PRS,i</w:t>
      </w:r>
      <w:proofErr w:type="spell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p>
    <w:p w14:paraId="3446907B" w14:textId="77777777" w:rsidR="00D0691C" w:rsidRPr="00D0691C" w:rsidRDefault="00D0691C" w:rsidP="00D0691C">
      <w:pPr>
        <w:numPr>
          <w:ilvl w:val="2"/>
          <w:numId w:val="2"/>
        </w:numPr>
        <w:rPr>
          <w:rFonts w:eastAsia="Yu Mincho"/>
          <w:lang w:eastAsia="ja-JP"/>
        </w:rPr>
      </w:pPr>
      <w:r w:rsidRPr="00D0691C">
        <w:rPr>
          <w:rFonts w:eastAsia="Yu Mincho"/>
          <w:lang w:val="en-US" w:eastAsia="ja-JP"/>
        </w:rPr>
        <w:t xml:space="preserve">For CN </w:t>
      </w:r>
      <w:proofErr w:type="spellStart"/>
      <w:r w:rsidRPr="00D0691C">
        <w:rPr>
          <w:rFonts w:eastAsia="Yu Mincho"/>
          <w:lang w:val="en-US" w:eastAsia="ja-JP"/>
        </w:rPr>
        <w:t>eDRX</w:t>
      </w:r>
      <w:proofErr w:type="spellEnd"/>
      <w:r w:rsidRPr="00D0691C">
        <w:rPr>
          <w:rFonts w:eastAsia="Yu Mincho"/>
          <w:lang w:val="en-US" w:eastAsia="ja-JP"/>
        </w:rPr>
        <w:t xml:space="preserve"> </w:t>
      </w:r>
      <w:r w:rsidRPr="00D0691C">
        <w:rPr>
          <w:rFonts w:eastAsia="Yu Mincho" w:hint="eastAsia"/>
          <w:lang w:val="en-US" w:eastAsia="ja-JP"/>
        </w:rPr>
        <w:t>&gt; 10.24s</w:t>
      </w:r>
      <w:r w:rsidRPr="00D0691C">
        <w:rPr>
          <w:rFonts w:eastAsia="Yu Mincho"/>
          <w:lang w:val="en-US" w:eastAsia="ja-JP"/>
        </w:rPr>
        <w:t xml:space="preserve"> and Case 1, </w:t>
      </w: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r w:rsidRPr="00D0691C">
        <w:rPr>
          <w:rFonts w:eastAsia="Yu Mincho"/>
          <w:lang w:eastAsia="ja-JP"/>
        </w:rPr>
        <w:t>LCM (</w:t>
      </w:r>
      <w:proofErr w:type="spellStart"/>
      <w:proofErr w:type="gramStart"/>
      <w:r w:rsidRPr="00D0691C">
        <w:rPr>
          <w:rFonts w:eastAsia="Yu Mincho"/>
          <w:lang w:eastAsia="ja-JP"/>
        </w:rPr>
        <w:t>T</w:t>
      </w:r>
      <w:r w:rsidRPr="00D0691C">
        <w:rPr>
          <w:rFonts w:eastAsia="Yu Mincho"/>
          <w:vertAlign w:val="subscript"/>
          <w:lang w:eastAsia="ja-JP"/>
        </w:rPr>
        <w:t>PRS,i</w:t>
      </w:r>
      <w:proofErr w:type="spellEnd"/>
      <w:proofErr w:type="gramEnd"/>
      <w:r w:rsidRPr="00D0691C">
        <w:rPr>
          <w:rFonts w:eastAsia="Yu Mincho"/>
          <w:lang w:eastAsia="ja-JP"/>
        </w:rPr>
        <w:t>, T</w:t>
      </w:r>
      <w:r w:rsidRPr="00D0691C">
        <w:rPr>
          <w:rFonts w:eastAsia="Yu Mincho"/>
          <w:vertAlign w:val="subscript"/>
          <w:lang w:eastAsia="ja-JP"/>
        </w:rPr>
        <w:t>DRX</w:t>
      </w:r>
      <w:r w:rsidRPr="00D0691C">
        <w:rPr>
          <w:rFonts w:eastAsia="Yu Mincho"/>
          <w:lang w:eastAsia="ja-JP"/>
        </w:rPr>
        <w:t>)</w:t>
      </w:r>
      <w:r w:rsidRPr="00D0691C">
        <w:rPr>
          <w:rFonts w:eastAsia="Yu Mincho" w:hint="eastAsia"/>
          <w:lang w:eastAsia="ja-JP"/>
        </w:rPr>
        <w:t>, where</w:t>
      </w:r>
      <w:r w:rsidRPr="00D0691C">
        <w:rPr>
          <w:rFonts w:eastAsia="Yu Mincho" w:hint="eastAsia"/>
          <w:lang w:val="en-US" w:eastAsia="ja-JP"/>
        </w:rPr>
        <w:t xml:space="preserve"> T</w:t>
      </w:r>
      <w:r w:rsidRPr="00D0691C">
        <w:rPr>
          <w:rFonts w:eastAsia="Yu Mincho" w:hint="eastAsia"/>
          <w:vertAlign w:val="subscript"/>
          <w:lang w:val="en-US" w:eastAsia="ja-JP"/>
        </w:rPr>
        <w:t>DRX</w:t>
      </w:r>
      <w:r w:rsidRPr="00D0691C">
        <w:rPr>
          <w:rFonts w:eastAsia="Yu Mincho" w:hint="eastAsia"/>
          <w:lang w:val="en-US" w:eastAsia="ja-JP"/>
        </w:rPr>
        <w:t xml:space="preserve"> </w:t>
      </w:r>
      <w:r w:rsidRPr="00D0691C">
        <w:rPr>
          <w:rFonts w:eastAsia="Yu Mincho"/>
          <w:bCs/>
          <w:lang w:eastAsia="ja-JP"/>
        </w:rPr>
        <w:t>is defined as T in Rel-17 TS 38.304</w:t>
      </w:r>
    </w:p>
    <w:p w14:paraId="122186D8" w14:textId="77777777" w:rsidR="00D0691C" w:rsidRPr="00D0691C" w:rsidRDefault="00D0691C" w:rsidP="00D0691C">
      <w:pPr>
        <w:numPr>
          <w:ilvl w:val="2"/>
          <w:numId w:val="2"/>
        </w:numPr>
        <w:rPr>
          <w:rFonts w:eastAsia="Yu Mincho"/>
          <w:b/>
          <w:bCs/>
          <w:lang w:val="en-US" w:eastAsia="ja-JP"/>
        </w:rPr>
      </w:pPr>
      <w:r w:rsidRPr="00D0691C">
        <w:rPr>
          <w:rFonts w:eastAsia="Yu Mincho"/>
          <w:lang w:val="en-US" w:eastAsia="ja-JP"/>
        </w:rPr>
        <w:t xml:space="preserve">For CN </w:t>
      </w:r>
      <w:proofErr w:type="spellStart"/>
      <w:r w:rsidRPr="00D0691C">
        <w:rPr>
          <w:rFonts w:eastAsia="Yu Mincho"/>
          <w:lang w:val="en-US" w:eastAsia="ja-JP"/>
        </w:rPr>
        <w:t>eDRX</w:t>
      </w:r>
      <w:proofErr w:type="spellEnd"/>
      <w:r w:rsidRPr="00D0691C">
        <w:rPr>
          <w:rFonts w:eastAsia="Yu Mincho"/>
          <w:lang w:val="en-US" w:eastAsia="ja-JP"/>
        </w:rPr>
        <w:t xml:space="preserve"> </w:t>
      </w:r>
      <w:r w:rsidRPr="00D0691C">
        <w:rPr>
          <w:rFonts w:eastAsia="Yu Mincho" w:hint="eastAsia"/>
          <w:lang w:val="en-US" w:eastAsia="ja-JP"/>
        </w:rPr>
        <w:t>&gt; 10.24s</w:t>
      </w:r>
      <w:r w:rsidRPr="00D0691C">
        <w:rPr>
          <w:rFonts w:eastAsia="Yu Mincho"/>
          <w:lang w:val="en-US" w:eastAsia="ja-JP"/>
        </w:rPr>
        <w:t xml:space="preserve"> and Case 2, </w:t>
      </w:r>
      <w:proofErr w:type="spellStart"/>
      <w:r w:rsidRPr="00D0691C">
        <w:rPr>
          <w:rFonts w:eastAsia="Yu Mincho" w:hint="eastAsia"/>
          <w:lang w:val="en-US" w:eastAsia="ja-JP"/>
        </w:rPr>
        <w:t>T</w:t>
      </w:r>
      <w:r w:rsidRPr="00D0691C">
        <w:rPr>
          <w:rFonts w:eastAsia="Yu Mincho" w:hint="eastAsia"/>
          <w:vertAlign w:val="subscript"/>
          <w:lang w:val="en-US" w:eastAsia="ja-JP"/>
        </w:rPr>
        <w:t>available</w:t>
      </w:r>
      <w:proofErr w:type="spellEnd"/>
      <w:r w:rsidRPr="00D0691C">
        <w:rPr>
          <w:rFonts w:eastAsia="Yu Mincho" w:hint="eastAsia"/>
          <w:lang w:val="en-US" w:eastAsia="ja-JP"/>
        </w:rPr>
        <w:t xml:space="preserve"> = </w:t>
      </w:r>
      <w:proofErr w:type="spellStart"/>
      <w:proofErr w:type="gramStart"/>
      <w:r w:rsidRPr="00D0691C">
        <w:rPr>
          <w:rFonts w:eastAsia="Yu Mincho"/>
          <w:bCs/>
          <w:lang w:val="en-US" w:eastAsia="ja-JP"/>
        </w:rPr>
        <w:t>T</w:t>
      </w:r>
      <w:r w:rsidRPr="00D0691C">
        <w:rPr>
          <w:rFonts w:eastAsia="Yu Mincho"/>
          <w:bCs/>
          <w:vertAlign w:val="subscript"/>
          <w:lang w:val="en-US" w:eastAsia="ja-JP"/>
        </w:rPr>
        <w:t>PRS,i</w:t>
      </w:r>
      <w:proofErr w:type="spellEnd"/>
      <w:proofErr w:type="gramEnd"/>
    </w:p>
    <w:p w14:paraId="1235B972" w14:textId="6CE22538" w:rsidR="005932CB" w:rsidRPr="0058686E" w:rsidRDefault="005932CB" w:rsidP="005932CB">
      <w:pPr>
        <w:keepNext/>
        <w:keepLines/>
        <w:pBdr>
          <w:top w:val="single" w:sz="12" w:space="3" w:color="auto"/>
        </w:pBdr>
        <w:spacing w:before="240"/>
        <w:outlineLvl w:val="0"/>
        <w:rPr>
          <w:rFonts w:ascii="Arial" w:hAnsi="Arial"/>
          <w:sz w:val="28"/>
          <w:szCs w:val="28"/>
          <w:lang w:val="sv-SE"/>
        </w:rPr>
      </w:pPr>
      <w:r w:rsidRPr="0058686E">
        <w:rPr>
          <w:rFonts w:ascii="Arial" w:hAnsi="Arial"/>
          <w:sz w:val="28"/>
          <w:szCs w:val="28"/>
          <w:lang w:val="sv-SE"/>
        </w:rPr>
        <w:t xml:space="preserve">Sub-Topic #4: </w:t>
      </w:r>
      <w:r w:rsidRPr="0058686E">
        <w:rPr>
          <w:rFonts w:ascii="Arial" w:hAnsi="Arial"/>
          <w:sz w:val="28"/>
          <w:szCs w:val="28"/>
        </w:rPr>
        <w:t>Performance requirements for PRS measurement</w:t>
      </w:r>
    </w:p>
    <w:p w14:paraId="07F57D5F" w14:textId="208AFA77" w:rsidR="005932CB" w:rsidRPr="0058686E" w:rsidRDefault="005932CB" w:rsidP="005932CB">
      <w:pPr>
        <w:rPr>
          <w:b/>
          <w:lang w:val="en-US"/>
        </w:rPr>
      </w:pPr>
      <w:r w:rsidRPr="0058686E">
        <w:rPr>
          <w:b/>
          <w:lang w:val="en-US"/>
        </w:rPr>
        <w:t>Issue 1-4-</w:t>
      </w:r>
      <w:r w:rsidR="00D0691C">
        <w:rPr>
          <w:b/>
          <w:lang w:val="en-US"/>
        </w:rPr>
        <w:t>1</w:t>
      </w:r>
      <w:r w:rsidRPr="0058686E">
        <w:rPr>
          <w:b/>
          <w:lang w:val="en-US"/>
        </w:rPr>
        <w:t xml:space="preserve">: </w:t>
      </w:r>
      <w:r w:rsidRPr="0058686E">
        <w:rPr>
          <w:b/>
        </w:rPr>
        <w:t>Reporting mapping</w:t>
      </w:r>
    </w:p>
    <w:p w14:paraId="6FD76619" w14:textId="3D1C9548" w:rsidR="005932CB" w:rsidRPr="0058686E" w:rsidRDefault="005932CB" w:rsidP="005932CB">
      <w:pPr>
        <w:pStyle w:val="aff8"/>
        <w:numPr>
          <w:ilvl w:val="0"/>
          <w:numId w:val="2"/>
        </w:numPr>
        <w:overflowPunct/>
        <w:autoSpaceDE/>
        <w:autoSpaceDN/>
        <w:adjustRightInd/>
        <w:spacing w:after="120"/>
        <w:ind w:left="720" w:firstLineChars="0"/>
        <w:textAlignment w:val="auto"/>
        <w:rPr>
          <w:color w:val="0070C0"/>
        </w:rPr>
      </w:pPr>
      <w:r w:rsidRPr="0058686E">
        <w:rPr>
          <w:color w:val="0070C0"/>
        </w:rPr>
        <w:t>Agreement</w:t>
      </w:r>
      <w:r w:rsidR="00D0691C">
        <w:rPr>
          <w:color w:val="0070C0"/>
        </w:rPr>
        <w:t xml:space="preserve"> (from AH session)</w:t>
      </w:r>
    </w:p>
    <w:p w14:paraId="61C342AE" w14:textId="1E0EAA03" w:rsidR="00EF4127" w:rsidRPr="00D0691C" w:rsidRDefault="00D0691C" w:rsidP="00D0691C">
      <w:pPr>
        <w:pStyle w:val="aff8"/>
        <w:numPr>
          <w:ilvl w:val="1"/>
          <w:numId w:val="2"/>
        </w:numPr>
        <w:ind w:firstLineChars="0"/>
        <w:rPr>
          <w:rFonts w:eastAsia="宋体"/>
          <w:szCs w:val="24"/>
          <w:lang w:eastAsia="zh-CN"/>
        </w:rPr>
      </w:pPr>
      <w:r w:rsidRPr="00D0691C">
        <w:rPr>
          <w:rFonts w:eastAsia="宋体"/>
          <w:szCs w:val="24"/>
          <w:lang w:eastAsia="zh-CN"/>
        </w:rPr>
        <w:t>No need to send LS to RAN2 and RAN3 regarding reporting mapping for LPHAP since the positioning measurements for the LPHAP are the same as in legacy.</w:t>
      </w:r>
    </w:p>
    <w:sectPr w:rsidR="00EF4127" w:rsidRPr="00D069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17FFD" w14:textId="77777777" w:rsidR="00927499" w:rsidRDefault="00927499">
      <w:r>
        <w:separator/>
      </w:r>
    </w:p>
  </w:endnote>
  <w:endnote w:type="continuationSeparator" w:id="0">
    <w:p w14:paraId="3595CE59" w14:textId="77777777" w:rsidR="00927499" w:rsidRDefault="0092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DA89F" w14:textId="77777777" w:rsidR="00927499" w:rsidRDefault="00927499">
      <w:r>
        <w:separator/>
      </w:r>
    </w:p>
  </w:footnote>
  <w:footnote w:type="continuationSeparator" w:id="0">
    <w:p w14:paraId="3AA12A6D" w14:textId="77777777" w:rsidR="00927499" w:rsidRDefault="00927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7"/>
  </w:num>
  <w:num w:numId="2">
    <w:abstractNumId w:val="23"/>
  </w:num>
  <w:num w:numId="3">
    <w:abstractNumId w:val="15"/>
  </w:num>
  <w:num w:numId="4">
    <w:abstractNumId w:val="4"/>
  </w:num>
  <w:num w:numId="5">
    <w:abstractNumId w:val="2"/>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8"/>
  </w:num>
  <w:num w:numId="9">
    <w:abstractNumId w:val="19"/>
  </w:num>
  <w:num w:numId="10">
    <w:abstractNumId w:val="21"/>
  </w:num>
  <w:num w:numId="11">
    <w:abstractNumId w:val="9"/>
  </w:num>
  <w:num w:numId="12">
    <w:abstractNumId w:val="12"/>
  </w:num>
  <w:num w:numId="13">
    <w:abstractNumId w:val="3"/>
  </w:num>
  <w:num w:numId="14">
    <w:abstractNumId w:val="17"/>
  </w:num>
  <w:num w:numId="15">
    <w:abstractNumId w:val="17"/>
  </w:num>
  <w:num w:numId="16">
    <w:abstractNumId w:val="20"/>
  </w:num>
  <w:num w:numId="17">
    <w:abstractNumId w:val="0"/>
  </w:num>
  <w:num w:numId="18">
    <w:abstractNumId w:val="8"/>
  </w:num>
  <w:num w:numId="19">
    <w:abstractNumId w:val="7"/>
  </w:num>
  <w:num w:numId="20">
    <w:abstractNumId w:val="6"/>
  </w:num>
  <w:num w:numId="21">
    <w:abstractNumId w:val="13"/>
  </w:num>
  <w:num w:numId="22">
    <w:abstractNumId w:val="16"/>
  </w:num>
  <w:num w:numId="23">
    <w:abstractNumId w:val="10"/>
  </w:num>
  <w:num w:numId="24">
    <w:abstractNumId w:val="26"/>
  </w:num>
  <w:num w:numId="25">
    <w:abstractNumId w:val="14"/>
  </w:num>
  <w:num w:numId="26">
    <w:abstractNumId w:val="22"/>
  </w:num>
  <w:num w:numId="27">
    <w:abstractNumId w:val="5"/>
  </w:num>
  <w:num w:numId="28">
    <w:abstractNumId w:val="1"/>
  </w:num>
  <w:num w:numId="29">
    <w:abstractNumId w:val="24"/>
  </w:num>
  <w:num w:numId="30">
    <w:abstractNumId w:val="15"/>
  </w:num>
  <w:num w:numId="31">
    <w:abstractNumId w:val="15"/>
  </w:num>
  <w:num w:numId="32">
    <w:abstractNumId w:val="25"/>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4CEB"/>
    <w:rsid w:val="0001503D"/>
    <w:rsid w:val="000159BE"/>
    <w:rsid w:val="00015A15"/>
    <w:rsid w:val="00015F05"/>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3022A5"/>
    <w:rsid w:val="00304046"/>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6EAE"/>
    <w:rsid w:val="003A6FC2"/>
    <w:rsid w:val="003A7158"/>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7719"/>
    <w:rsid w:val="003E062C"/>
    <w:rsid w:val="003E1D1F"/>
    <w:rsid w:val="003E30B7"/>
    <w:rsid w:val="003E40EE"/>
    <w:rsid w:val="003E59EC"/>
    <w:rsid w:val="003E5FA5"/>
    <w:rsid w:val="003E7C30"/>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4211"/>
    <w:rsid w:val="005544D9"/>
    <w:rsid w:val="00555E8E"/>
    <w:rsid w:val="00557DF0"/>
    <w:rsid w:val="005601D3"/>
    <w:rsid w:val="005633D4"/>
    <w:rsid w:val="00564C6F"/>
    <w:rsid w:val="005660A2"/>
    <w:rsid w:val="005670F1"/>
    <w:rsid w:val="00571777"/>
    <w:rsid w:val="00573C7B"/>
    <w:rsid w:val="0057447E"/>
    <w:rsid w:val="00574491"/>
    <w:rsid w:val="005747F3"/>
    <w:rsid w:val="005749F6"/>
    <w:rsid w:val="00575B3A"/>
    <w:rsid w:val="005761C6"/>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662B"/>
    <w:rsid w:val="00690337"/>
    <w:rsid w:val="00691530"/>
    <w:rsid w:val="00692A68"/>
    <w:rsid w:val="00692E2A"/>
    <w:rsid w:val="00694116"/>
    <w:rsid w:val="006950C0"/>
    <w:rsid w:val="00695D85"/>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3DDC"/>
    <w:rsid w:val="00755BE6"/>
    <w:rsid w:val="0075643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34A"/>
    <w:rsid w:val="007C558E"/>
    <w:rsid w:val="007C5EF1"/>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9F3"/>
    <w:rsid w:val="00806F77"/>
    <w:rsid w:val="00810014"/>
    <w:rsid w:val="008114DD"/>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499"/>
    <w:rsid w:val="00927DA3"/>
    <w:rsid w:val="0093133D"/>
    <w:rsid w:val="0093276D"/>
    <w:rsid w:val="00933D12"/>
    <w:rsid w:val="00937065"/>
    <w:rsid w:val="00937D4B"/>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1AE2"/>
    <w:rsid w:val="009D27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31D8"/>
    <w:rsid w:val="00AB4182"/>
    <w:rsid w:val="00AB4D87"/>
    <w:rsid w:val="00AB6450"/>
    <w:rsid w:val="00AB797C"/>
    <w:rsid w:val="00AC01DB"/>
    <w:rsid w:val="00AC27DB"/>
    <w:rsid w:val="00AC352E"/>
    <w:rsid w:val="00AC4B4D"/>
    <w:rsid w:val="00AC6D6B"/>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4E10"/>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438B"/>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6170"/>
    <w:rsid w:val="00BF046F"/>
    <w:rsid w:val="00BF1177"/>
    <w:rsid w:val="00BF14CB"/>
    <w:rsid w:val="00BF1513"/>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C3F77"/>
    <w:rsid w:val="00ED383A"/>
    <w:rsid w:val="00ED3EF2"/>
    <w:rsid w:val="00ED4ABB"/>
    <w:rsid w:val="00ED6D25"/>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C051F"/>
    <w:rsid w:val="00FC06FF"/>
    <w:rsid w:val="00FC16DF"/>
    <w:rsid w:val="00FC1A43"/>
    <w:rsid w:val="00FC2D53"/>
    <w:rsid w:val="00FC69B4"/>
    <w:rsid w:val="00FD0694"/>
    <w:rsid w:val="00FD25BE"/>
    <w:rsid w:val="00FD2E70"/>
    <w:rsid w:val="00FD329C"/>
    <w:rsid w:val="00FD3CF2"/>
    <w:rsid w:val="00FD4569"/>
    <w:rsid w:val="00FD4590"/>
    <w:rsid w:val="00FD7AA7"/>
    <w:rsid w:val="00FE0783"/>
    <w:rsid w:val="00FE0A4D"/>
    <w:rsid w:val="00FE1E1F"/>
    <w:rsid w:val="00FF0F47"/>
    <w:rsid w:val="00FF180B"/>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412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8DE85-D8F6-491D-9FBB-23D5175304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320</TotalTime>
  <Pages>4</Pages>
  <Words>993</Words>
  <Characters>5663</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40</cp:revision>
  <cp:lastPrinted>2019-04-25T01:09:00Z</cp:lastPrinted>
  <dcterms:created xsi:type="dcterms:W3CDTF">2023-03-02T17:41:00Z</dcterms:created>
  <dcterms:modified xsi:type="dcterms:W3CDTF">2023-10-13T03:10:00Z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(3)6shfu+8IvBwmLlF5d1c9IHRD/uP3MtNOREMcqSR7giFWeBQJXPRHdUKoqORnbSQDYqapCBFD
U8rd963s8t5/L4xOUKFAMQZbcAgNCAa7wljksg1I7VfIOLpB+pDBVT6Kq6evwYXukrzXd9vi
BXK8hPRe+CM4qClEz+WvF9oLx4V1JGdEpBlXAkiCsVvz1pn18NyRvvkquBwYLw1XJ07h9dsU
9ESpILePuohCbzLCsM</vt:lpwstr>
  </property>
  <property fmtid="{D5CDD505-2E9C-101B-9397-08002B2CF9AE}" pid="10" name="_2015_ms_pID_7253431">
    <vt:lpwstr>LvfraukLHgliyvVKbABpi7FtmOHFZ4fgwPBQMAuwVnjxv9z8Ff1bke
IC1vK23ahSb3gUuIulK64pO/l3otajn4iuK0IvYMITPshufe36Ji8rm8/mt41VYdLBJBqaSC
9zNmPrQ3oRu8RBG+g5vtG7uoyW5nW25aERgeSPqQetWcwXbffQK+sIXP3cF27JFSayw0N+Zj
0A+fDXvKOgyVcLhr13+/4JtYeWBKxbp0Qych</vt:lpwstr>
  </property>
  <property fmtid="{D5CDD505-2E9C-101B-9397-08002B2CF9AE}" pid="11" name="_2015_ms_pID_7253432">
    <vt:lpwstr>WQ==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